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90C73">
      <w:pPr>
        <w:spacing w:before="0" w:after="0"/>
        <w:ind w:left="5" w:firstLine="723"/>
        <w:jc w:val="center"/>
        <w:rPr>
          <w:b/>
        </w:rPr>
      </w:pPr>
      <w:bookmarkStart w:id="0" w:name="_gjdgxs" w:colFirst="0" w:colLast="0"/>
      <w:bookmarkEnd w:id="0"/>
      <w:r>
        <w:rPr>
          <w:b/>
          <w:lang w:val="es-MX"/>
        </w:rPr>
        <w:t>RESISTENCIAS EN EL C</w:t>
      </w:r>
      <w:r>
        <w:rPr>
          <w:b/>
        </w:rPr>
        <w:t>URRÍCULO INTERCULTURAL</w:t>
      </w:r>
      <w:r>
        <w:rPr>
          <w:b/>
          <w:lang w:val="es-MX"/>
        </w:rPr>
        <w:t>: discurso y prácticas</w:t>
      </w:r>
      <w:r>
        <w:rPr>
          <w:b/>
        </w:rPr>
        <w:t xml:space="preserve"> de</w:t>
      </w:r>
      <w:r>
        <w:rPr>
          <w:b/>
          <w:lang w:val="es-MX"/>
        </w:rPr>
        <w:t>l</w:t>
      </w:r>
      <w:r>
        <w:rPr>
          <w:b/>
        </w:rPr>
        <w:t xml:space="preserve"> </w:t>
      </w:r>
      <w:r>
        <w:rPr>
          <w:b/>
          <w:lang w:val="es-MX"/>
        </w:rPr>
        <w:t>profesorado</w:t>
      </w:r>
      <w:r>
        <w:rPr>
          <w:b/>
        </w:rPr>
        <w:t xml:space="preserve"> </w:t>
      </w:r>
      <w:r>
        <w:rPr>
          <w:b/>
          <w:lang w:val="es-MX"/>
        </w:rPr>
        <w:t xml:space="preserve">de educación </w:t>
      </w:r>
      <w:r>
        <w:rPr>
          <w:b/>
        </w:rPr>
        <w:t>primaria</w:t>
      </w:r>
    </w:p>
    <w:p w14:paraId="06FF6123">
      <w:pPr>
        <w:spacing w:before="0" w:after="0" w:line="240" w:lineRule="auto"/>
        <w:jc w:val="center"/>
        <w:rPr>
          <w:lang w:val="pt-PT"/>
        </w:rPr>
      </w:pPr>
      <w:r>
        <w:rPr>
          <w:lang w:val="pt-PT"/>
        </w:rPr>
        <w:t>WilliamGil Castro-Paniagua</w:t>
      </w:r>
    </w:p>
    <w:p w14:paraId="5AC558F1">
      <w:pPr>
        <w:spacing w:before="0" w:after="0" w:line="240" w:lineRule="auto"/>
        <w:jc w:val="center"/>
        <w:rPr>
          <w:b/>
        </w:rPr>
      </w:pPr>
      <w:r>
        <w:t>Universidad Nacional José María Arguedas</w:t>
      </w:r>
    </w:p>
    <w:p w14:paraId="3E1D8D83">
      <w:pPr>
        <w:spacing w:beforeLines="100" w:after="0" w:line="240" w:lineRule="auto"/>
        <w:ind w:firstLine="723"/>
        <w:jc w:val="center"/>
        <w:rPr>
          <w:rFonts w:hint="default"/>
          <w:lang w:val="es-MX"/>
        </w:rPr>
      </w:pPr>
      <w:bookmarkStart w:id="1" w:name="_30j0zll" w:colFirst="0" w:colLast="0"/>
      <w:bookmarkEnd w:id="1"/>
      <w:r>
        <w:rPr>
          <w:b/>
          <w:lang w:val="es-MX"/>
        </w:rPr>
        <w:t>Resume</w:t>
      </w:r>
      <w:r>
        <w:rPr>
          <w:rFonts w:hint="default"/>
          <w:b/>
          <w:lang w:val="es-MX"/>
        </w:rPr>
        <w:t>n</w:t>
      </w:r>
    </w:p>
    <w:p w14:paraId="0ECAB854">
      <w:pPr>
        <w:spacing w:line="240" w:lineRule="auto"/>
        <w:ind w:firstLine="0" w:firstLineChars="0"/>
      </w:pPr>
      <w:bookmarkStart w:id="2" w:name="_1fob9te" w:colFirst="0" w:colLast="0"/>
      <w:bookmarkEnd w:id="2"/>
      <w:bookmarkStart w:id="3" w:name="_Hlk114643262"/>
      <w:r>
        <w:rPr>
          <w:lang w:val="es-MX"/>
        </w:rPr>
        <w:t>El artículo analiza</w:t>
      </w:r>
      <w:r>
        <w:t xml:space="preserve"> el discurso de los docentes en la construcción del currículo intercultural en las instituciones públicas de educación primaria de Chincheros, Andahuaylas y Aymaraes</w:t>
      </w:r>
      <w:r>
        <w:rPr>
          <w:rFonts w:hint="default"/>
          <w:lang w:val="es-MX"/>
        </w:rPr>
        <w:t>,</w:t>
      </w:r>
      <w:r>
        <w:rPr>
          <w:lang w:val="es-MX"/>
        </w:rPr>
        <w:t xml:space="preserve"> región de Apurímac</w:t>
      </w:r>
      <w:r>
        <w:rPr>
          <w:rFonts w:hint="default"/>
          <w:lang w:val="es-MX"/>
        </w:rPr>
        <w:t xml:space="preserve">, </w:t>
      </w:r>
      <w:r>
        <w:rPr>
          <w:lang w:val="es-MX"/>
        </w:rPr>
        <w:t>Perú</w:t>
      </w:r>
      <w:r>
        <w:t>.</w:t>
      </w:r>
      <w:bookmarkEnd w:id="3"/>
      <w:r>
        <w:rPr>
          <w:lang w:val="es-MX"/>
        </w:rPr>
        <w:t xml:space="preserve"> </w:t>
      </w:r>
      <w:r>
        <w:t>Es un estudio interpretativo-hermenéutico</w:t>
      </w:r>
      <w:r>
        <w:rPr>
          <w:b/>
          <w:bCs/>
          <w:lang w:val="es-PE"/>
        </w:rPr>
        <w:t xml:space="preserve"> </w:t>
      </w:r>
      <w:r>
        <w:rPr>
          <w:lang w:val="es-PE"/>
        </w:rPr>
        <w:t>enmarcado en el estudio de casos</w:t>
      </w:r>
      <w:r>
        <w:rPr>
          <w:b/>
          <w:bCs/>
          <w:lang w:val="es-PE"/>
        </w:rPr>
        <w:t xml:space="preserve">, </w:t>
      </w:r>
      <w:r>
        <w:rPr>
          <w:lang w:val="es-PE"/>
        </w:rPr>
        <w:t xml:space="preserve">participaron </w:t>
      </w:r>
      <w:r>
        <w:rPr>
          <w:lang w:val="es-MX"/>
        </w:rPr>
        <w:t>once</w:t>
      </w:r>
      <w:r>
        <w:rPr>
          <w:lang w:val="es-PE"/>
        </w:rPr>
        <w:t xml:space="preserve"> docentes</w:t>
      </w:r>
      <w:r>
        <w:rPr>
          <w:b/>
          <w:bCs/>
          <w:lang w:val="es-PE"/>
        </w:rPr>
        <w:t xml:space="preserve">, </w:t>
      </w:r>
      <w:r>
        <w:rPr>
          <w:lang w:val="es-PE"/>
        </w:rPr>
        <w:t>con la entrevista en profundidad, el análisis temático y el análisis crítico del discurso.</w:t>
      </w:r>
      <w:r>
        <w:rPr>
          <w:b/>
          <w:bCs/>
          <w:lang w:val="es-PE"/>
        </w:rPr>
        <w:t xml:space="preserve"> </w:t>
      </w:r>
      <w:r>
        <w:rPr>
          <w:lang w:val="es-MX"/>
        </w:rPr>
        <w:t xml:space="preserve">El </w:t>
      </w:r>
      <w:r>
        <w:t xml:space="preserve">Currículo Intercultural </w:t>
      </w:r>
      <w:r>
        <w:rPr>
          <w:i/>
          <w:iCs/>
          <w:lang w:val="es-MX"/>
        </w:rPr>
        <w:t>(</w:t>
      </w:r>
      <w:r>
        <w:rPr>
          <w:lang w:val="es-MX"/>
        </w:rPr>
        <w:t xml:space="preserve">CI) </w:t>
      </w:r>
      <w:r>
        <w:t>fue analizad</w:t>
      </w:r>
      <w:r>
        <w:rPr>
          <w:lang w:val="es-MX"/>
        </w:rPr>
        <w:t>o</w:t>
      </w:r>
      <w:r>
        <w:t xml:space="preserve"> desde </w:t>
      </w:r>
      <w:r>
        <w:rPr>
          <w:lang w:val="es-MX"/>
        </w:rPr>
        <w:t>el</w:t>
      </w:r>
      <w:r>
        <w:t xml:space="preserve"> enfoque curricular</w:t>
      </w:r>
      <w:r>
        <w:rPr>
          <w:i/>
          <w:iCs/>
        </w:rPr>
        <w:t xml:space="preserve">, </w:t>
      </w:r>
      <w:r>
        <w:t>propósitos del currículo intercultural, saberes y haceres, estrategias de enseñanza</w:t>
      </w:r>
      <w:r>
        <w:rPr>
          <w:lang w:val="es-MX"/>
        </w:rPr>
        <w:t>-</w:t>
      </w:r>
      <w:r>
        <w:t>aprendizaje en quechua, evaluación intercultural</w:t>
      </w:r>
      <w:r>
        <w:rPr>
          <w:i/>
          <w:iCs/>
        </w:rPr>
        <w:t>.</w:t>
      </w:r>
      <w:r>
        <w:rPr>
          <w:lang w:val="es-MX"/>
        </w:rPr>
        <w:t xml:space="preserve"> </w:t>
      </w:r>
      <w:r>
        <w:rPr>
          <w:lang w:val="es-PE"/>
        </w:rPr>
        <w:t xml:space="preserve">Estos aspectos existen como discurso en los docentes, no obstante, se encontraron iniciativas individuales </w:t>
      </w:r>
      <w:r>
        <w:rPr>
          <w:lang w:val="es-MX"/>
        </w:rPr>
        <w:t xml:space="preserve">en en avance del CI </w:t>
      </w:r>
      <w:r>
        <w:rPr>
          <w:lang w:val="es-PE"/>
        </w:rPr>
        <w:t>que  enfrenta la  oposición de la modernidad dominante</w:t>
      </w:r>
      <w:r>
        <w:rPr>
          <w:lang w:val="es-MX"/>
        </w:rPr>
        <w:t xml:space="preserve">, </w:t>
      </w:r>
      <w:r>
        <w:t>ya que existen concepciones arraigadas en los docentes,</w:t>
      </w:r>
      <w:r>
        <w:rPr>
          <w:lang w:val="es-MX"/>
        </w:rPr>
        <w:t xml:space="preserve"> </w:t>
      </w:r>
      <w:r>
        <w:t>desde el la monoculturalidad ha</w:t>
      </w:r>
      <w:bookmarkStart w:id="4" w:name="_GoBack"/>
      <w:bookmarkEnd w:id="4"/>
      <w:r>
        <w:t xml:space="preserve">sta el predominio del saber y del ser occidental. Por tanto, </w:t>
      </w:r>
      <w:r>
        <w:rPr>
          <w:lang w:val="es-MX"/>
        </w:rPr>
        <w:t>el CI está</w:t>
      </w:r>
      <w:r>
        <w:rPr>
          <w:lang w:val="es-PE"/>
        </w:rPr>
        <w:t xml:space="preserve"> lejos de concretarse en la conciencia de los docentes, igualmente, no encontramos un </w:t>
      </w:r>
      <w:r>
        <w:t xml:space="preserve"> currículo intercultural como propuesta formativa válida para todos los estudiantes, tampoco logra romper con la hegemonía curricular </w:t>
      </w:r>
      <w:r>
        <w:rPr>
          <w:lang w:val="es-MX"/>
        </w:rPr>
        <w:t>occidental</w:t>
      </w:r>
      <w:r>
        <w:t xml:space="preserve"> y avanzar hacia un diseño más representativo de la diversidad cultural en las aulas.</w:t>
      </w:r>
    </w:p>
    <w:p w14:paraId="120E2AE9">
      <w:pPr>
        <w:spacing w:before="20" w:after="20" w:line="240" w:lineRule="auto"/>
        <w:ind w:firstLine="0" w:firstLineChars="0"/>
      </w:pPr>
      <w:r>
        <w:rPr>
          <w:b/>
          <w:bCs/>
        </w:rPr>
        <w:t>Palabras clave</w:t>
      </w:r>
      <w:r>
        <w:t xml:space="preserve">: </w:t>
      </w:r>
      <w:r>
        <w:rPr>
          <w:rFonts w:hint="default"/>
          <w:lang w:val="es-MX"/>
        </w:rPr>
        <w:t>Colonialidad, c</w:t>
      </w:r>
      <w:r>
        <w:t xml:space="preserve">urrículo intercultural, haceres, monoculturalidad, saberes. </w:t>
      </w:r>
    </w:p>
    <w:p w14:paraId="0D1FAA66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0"/>
      </w:pPr>
      <w:r>
        <w:separator/>
      </w:r>
    </w:p>
  </w:endnote>
  <w:endnote w:type="continuationSeparator" w:id="1">
    <w:p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7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7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DF1B09"/>
    <w:rsid w:val="25DF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before="240" w:after="240" w:line="360" w:lineRule="auto"/>
      <w:ind w:firstLine="720" w:firstLineChars="300"/>
      <w:jc w:val="both"/>
    </w:pPr>
    <w:rPr>
      <w:rFonts w:ascii="Times New Roman" w:hAnsi="Times New Roman" w:eastAsia="Times New Roman" w:cs="Times New Roman"/>
      <w:sz w:val="24"/>
      <w:szCs w:val="24"/>
      <w:lang w:val="es-ES" w:eastAsia="es-PE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2026-09-29T15:22:00Z</dcterms:created>
  <dc:creator>William Gil Castro Paniagua</dc:creator>
  <cp:lastModifiedBy>William Gil Castro Paniagua</cp:lastModifiedBy>
  <dcterms:modified xsi:type="dcterms:W3CDTF">2026-09-29T15:24:23Z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2058-12.1.0.28485</vt:lpwstr>
  </property>
  <property fmtid="{D5CDD505-2E9C-101B-9397-08002B2CF9AE}" pid="3" name="ICV">
    <vt:lpwstr>0518F0EE8D4C402CA33845D24A2C5E21_11</vt:lpwstr>
  </property>
  <property fmtid="{D5CDD505-2E9C-101B-9397-08002B2CF9AE}" pid="4" name="KSOTemplateDocerSaveRecord">
    <vt:lpwstr>eyJoZGlkIjoiYjRhNzM1OWU0YTFmY2M1Y2FiZjUxMDcyZWNjNGE0NTAiLCJ1c2VySWQiOiIxNjY2NjUzMDAwMTU1In0=</vt:lpwstr>
  </property>
</Properties>
</file>