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90222" w14:textId="77777777" w:rsidR="00BE6334" w:rsidRDefault="00BE6334" w:rsidP="00BE6334">
      <w:pPr>
        <w:pBdr>
          <w:bottom w:val="single" w:sz="12" w:space="1" w:color="auto"/>
        </w:pBdr>
        <w:spacing w:after="0"/>
        <w:jc w:val="both"/>
        <w:rPr>
          <w:b/>
          <w:bCs/>
          <w:sz w:val="20"/>
          <w:szCs w:val="20"/>
        </w:rPr>
      </w:pPr>
      <w:r w:rsidRPr="00BE6334">
        <w:rPr>
          <w:b/>
          <w:bCs/>
          <w:sz w:val="20"/>
          <w:szCs w:val="20"/>
        </w:rPr>
        <w:t>III Congreso Internacional de Investigación Científica Multidisciplinaria</w:t>
      </w:r>
    </w:p>
    <w:p w14:paraId="4D784E25" w14:textId="77777777" w:rsidR="00BE6334" w:rsidRDefault="00BE6334" w:rsidP="00BE6334">
      <w:pPr>
        <w:spacing w:after="0"/>
        <w:jc w:val="both"/>
        <w:rPr>
          <w:b/>
          <w:bCs/>
          <w:sz w:val="28"/>
          <w:szCs w:val="28"/>
        </w:rPr>
      </w:pPr>
    </w:p>
    <w:p w14:paraId="0A6534E4" w14:textId="711790F8" w:rsidR="00402EDD" w:rsidRPr="009C74EB" w:rsidRDefault="00BE6334" w:rsidP="00BE6334">
      <w:pPr>
        <w:spacing w:after="0"/>
        <w:jc w:val="both"/>
        <w:rPr>
          <w:b/>
          <w:bCs/>
          <w:sz w:val="28"/>
          <w:szCs w:val="28"/>
        </w:rPr>
      </w:pPr>
      <w:r>
        <w:rPr>
          <w:b/>
          <w:bCs/>
          <w:sz w:val="28"/>
          <w:szCs w:val="28"/>
        </w:rPr>
        <w:t xml:space="preserve">Ponencia: </w:t>
      </w:r>
      <w:r w:rsidR="00402EDD" w:rsidRPr="009C74EB">
        <w:rPr>
          <w:b/>
          <w:bCs/>
          <w:sz w:val="28"/>
          <w:szCs w:val="28"/>
        </w:rPr>
        <w:t>Diversidad lingüística y educación</w:t>
      </w:r>
      <w:r w:rsidR="009C74EB" w:rsidRPr="009C74EB">
        <w:rPr>
          <w:b/>
          <w:bCs/>
          <w:sz w:val="28"/>
          <w:szCs w:val="28"/>
        </w:rPr>
        <w:t xml:space="preserve">: </w:t>
      </w:r>
      <w:r w:rsidR="002E7E42">
        <w:rPr>
          <w:b/>
          <w:bCs/>
          <w:sz w:val="28"/>
          <w:szCs w:val="28"/>
        </w:rPr>
        <w:t>el caso español.</w:t>
      </w:r>
    </w:p>
    <w:p w14:paraId="0AD9C41D" w14:textId="641C3EC2" w:rsidR="009C74EB" w:rsidRDefault="009C74EB" w:rsidP="004C24A4">
      <w:pPr>
        <w:spacing w:after="0"/>
        <w:jc w:val="both"/>
      </w:pPr>
      <w:r w:rsidRPr="009C74EB">
        <w:t xml:space="preserve">Jordi </w:t>
      </w:r>
      <w:r w:rsidR="00E02DE3" w:rsidRPr="009C74EB">
        <w:t>Borl</w:t>
      </w:r>
      <w:r w:rsidR="00E02DE3">
        <w:t>á</w:t>
      </w:r>
      <w:r w:rsidR="00E02DE3" w:rsidRPr="009C74EB">
        <w:t>n</w:t>
      </w:r>
      <w:r w:rsidRPr="009C74EB">
        <w:t xml:space="preserve"> Díez</w:t>
      </w:r>
    </w:p>
    <w:p w14:paraId="666A654A" w14:textId="77777777" w:rsidR="004C24A4" w:rsidRPr="009C74EB" w:rsidRDefault="004C24A4" w:rsidP="004C24A4">
      <w:pPr>
        <w:spacing w:after="0"/>
        <w:jc w:val="both"/>
      </w:pPr>
    </w:p>
    <w:p w14:paraId="2637466E" w14:textId="33799EDB" w:rsidR="00BE3CF0" w:rsidRDefault="009C74EB" w:rsidP="004C24A4">
      <w:pPr>
        <w:jc w:val="both"/>
      </w:pPr>
      <w:r>
        <w:rPr>
          <w:b/>
          <w:bCs/>
        </w:rPr>
        <w:t>Resumen</w:t>
      </w:r>
    </w:p>
    <w:p w14:paraId="2B13EC1E" w14:textId="77777777" w:rsidR="009C74EB" w:rsidRDefault="009C74EB" w:rsidP="004C24A4">
      <w:pPr>
        <w:jc w:val="both"/>
      </w:pPr>
      <w:r w:rsidRPr="009C74EB">
        <w:t xml:space="preserve">La diversidad lingüística constituye uno de los principales patrimonios culturales de la humanidad, ya que las lenguas permiten comunicarnos, transmitir conocimientos, construir identidades y conservar la memoria histórica de las comunidades. Sin embargo, cerca del 40 % de las lenguas del mundo se encuentran en peligro de desaparición. Esta situación responde a factores históricos, económicos, políticos y sociales, como la colonización y la construcción de los Estados nacionales, que favorecieron la homogeneización lingüística. Actualmente se reconoce la diversidad lingüística como patrimonio cultural y como un derecho de los pueblos. </w:t>
      </w:r>
    </w:p>
    <w:p w14:paraId="1C5B6B62" w14:textId="77777777" w:rsidR="009C74EB" w:rsidRDefault="009C74EB" w:rsidP="004C24A4">
      <w:pPr>
        <w:jc w:val="both"/>
      </w:pPr>
      <w:r w:rsidRPr="009C74EB">
        <w:t xml:space="preserve">En el mundo existen aproximadamente 7.100 lenguas vivas, lo que demuestra que el multilingüismo es la situación habitual de las sociedades humanas. Cuando una lengua desaparece, también se pierden conocimientos relacionados con la naturaleza, la medicina, la agricultura, la historia y las tradiciones culturales. El contacto entre lenguas produce influencias mutuas, aunque a menudo se desarrolla en condiciones de desigualdad debido a las diferencias de prestigio y poder. Esto puede provocar un desplazamiento lingüístico, mediante el cual una lengua es sustituida progresivamente por otra. La diglosia refleja también esta desigualdad cuando una lengua se utiliza en ámbitos oficiales y educativos y otra queda limitada al ámbito familiar. </w:t>
      </w:r>
    </w:p>
    <w:p w14:paraId="1C0D6458" w14:textId="77777777" w:rsidR="009C74EB" w:rsidRDefault="009C74EB" w:rsidP="004C24A4">
      <w:pPr>
        <w:jc w:val="both"/>
      </w:pPr>
      <w:r w:rsidRPr="009C74EB">
        <w:t xml:space="preserve">América Latina destaca por su gran diversidad lingüística, especialmente por la presencia de numerosas lenguas indígenas. La colonización favoreció la expansión del español y el portugués y debilitó muchas lenguas originarias. Durante gran parte del siglo XX, la escuela contribuyó a este proceso al utilizar exclusivamente la lengua oficial y relegar las lenguas maternas. Sin embargo, actualmente la educación puede convertirse en un instrumento de revitalización lingüística. Las investigaciones muestran que un buen dominio de la lengua materna facilita el aprendizaje de otras lenguas y favorece el rendimiento escolar. Existen distintos modelos educativos, entre ellos el monolingüe, el bilingüe transicional, el de mantenimiento y el de inmersión lingüística. </w:t>
      </w:r>
    </w:p>
    <w:p w14:paraId="542D1EB4" w14:textId="7A3345E5" w:rsidR="00BE3CF0" w:rsidRDefault="009C74EB" w:rsidP="004C24A4">
      <w:pPr>
        <w:jc w:val="both"/>
      </w:pPr>
      <w:r w:rsidRPr="009C74EB">
        <w:t xml:space="preserve">España constituye un ejemplo destacado de Estado plurilingüe, donde conviven el castellano y otras lenguas con reconocimiento oficial en determinados territorios. La Constitución de 1978 reconoce y protege esta diversidad. Galicia, el País Vasco y Cataluña han desarrollado diferentes modelos educativos para favorecer el </w:t>
      </w:r>
      <w:r w:rsidRPr="009C74EB">
        <w:lastRenderedPageBreak/>
        <w:t>bilingüismo y la normalización lingüística. Los estudios indican que la inmersión puede favorecer el dominio de ambas lenguas sin perjudicar el aprendizaje de la lengua mayoritaria. Finalmente, la escuela no puede garantizar por sí sola la supervivencia de una lengua, por lo que es necesario combinar educación, reconocimiento jurídico, transmisión familiar y presencia social</w:t>
      </w:r>
    </w:p>
    <w:p w14:paraId="311F4DF3" w14:textId="77777777" w:rsidR="00402EDD" w:rsidRPr="00BE3CF0" w:rsidRDefault="00402EDD" w:rsidP="004C24A4">
      <w:pPr>
        <w:jc w:val="both"/>
        <w:rPr>
          <w:b/>
          <w:bCs/>
        </w:rPr>
      </w:pPr>
      <w:r w:rsidRPr="00BE3CF0">
        <w:rPr>
          <w:b/>
          <w:bCs/>
        </w:rPr>
        <w:t>1. Introducción</w:t>
      </w:r>
    </w:p>
    <w:p w14:paraId="68A745AB" w14:textId="77777777" w:rsidR="00402EDD" w:rsidRDefault="00402EDD" w:rsidP="004C24A4">
      <w:pPr>
        <w:jc w:val="both"/>
      </w:pPr>
      <w:r>
        <w:t>La capacidad de desarrollar sistemas complejos de comunicación verbal constituye una de las características que mejor definen a la especie humana. A diferencia de cualquier otro sistema de comunicación presente en el reino animal, las lenguas humanas poseen una extraordinaria capacidad para representar la realidad, transmitir conocimientos, construir identidades colectivas y preservar la memoria histórica de las comunidades. En consecuencia, cada lengua representa mucho más que un instrumento de comunicación: constituye un patrimonio cultural acumulado durante generaciones.</w:t>
      </w:r>
    </w:p>
    <w:p w14:paraId="55F7080B" w14:textId="77777777" w:rsidR="00402EDD" w:rsidRDefault="00402EDD" w:rsidP="004C24A4">
      <w:pPr>
        <w:jc w:val="both"/>
      </w:pPr>
      <w:r>
        <w:t>Paradójicamente, nunca antes en la historia de la humanidad había existido una mayor capacidad para comunicarse globalmente y, al mismo tiempo, nunca tantas lenguas habían estado amenazadas de desaparición. Según estimaciones de la Organización de las Naciones Unidas para la Educación, la Ciencia y la Cultura (UNESCO), cerca del 40 % de las lenguas del mundo se encuentran actualmente en peligro y muchas de ellas dejarán de transmitirse a las nuevas generaciones durante las próximas décadas (UNESCO, 2021).</w:t>
      </w:r>
    </w:p>
    <w:p w14:paraId="251C849E" w14:textId="31611B12" w:rsidR="00402EDD" w:rsidRDefault="00823B4D" w:rsidP="004C24A4">
      <w:pPr>
        <w:jc w:val="both"/>
      </w:pPr>
      <w:r>
        <w:t>C</w:t>
      </w:r>
      <w:r w:rsidR="00402EDD">
        <w:t>ada lengua constituye una forma singular de organizar la experiencia humana y de interpretar la realidad. La desaparición de las lenguas responde a múltiples factores históricos, económicos, políticos y sociales. La colonización europea iniciada a partir del siglo XV produjo una profunda transformación del mapa lingüístico mundial mediante la expansión del español, el portugués, el inglés y el francés sobre extensos territorios de América, África y Oceanía. Posteriormente, los procesos de construcción de los Estados nacionales durante los siglos XIX y XX reforzaron la identificación entre Estado, nación y lengua, favoreciendo políticas de homogeneización lingüística que relegaron a numerosas lenguas minoritarias.</w:t>
      </w:r>
    </w:p>
    <w:p w14:paraId="0DCFC0C5" w14:textId="77777777" w:rsidR="00402EDD" w:rsidRDefault="00402EDD" w:rsidP="004C24A4">
      <w:pPr>
        <w:jc w:val="both"/>
      </w:pPr>
      <w:r>
        <w:t>En las últimas décadas, sin embargo, se ha producido un cambio significativo en la consideración internacional de la diversidad lingüística. Diversos organismos internacionales han comenzado a reconocerla como un componente esencial del patrimonio cultural inmaterial y como un derecho humano vinculado a la identidad de los pueblos. La proclamación por parte de las Naciones Unidas del Decenio Internacional de las Lenguas Indígenas (2022–2032) constituye una muestra de este cambio de paradigma (UNESCO, 2022).</w:t>
      </w:r>
    </w:p>
    <w:p w14:paraId="37D29FFF" w14:textId="30217DE5" w:rsidR="00402EDD" w:rsidRDefault="00402EDD" w:rsidP="004C24A4">
      <w:pPr>
        <w:jc w:val="both"/>
      </w:pPr>
      <w:r>
        <w:lastRenderedPageBreak/>
        <w:t>La escuela constituye el principal espacio institucional donde se produce la transmisión formal de las lenguas y donde pueden consolidarse procesos tanto de sustitución lingüística como de revitalización. Las decisiones relativas a la lengua de enseñanza, la formación del profesorado, los materiales curriculares y el reconocimiento de las lenguas familiares de los estudiantes condicionan profundamente la vitalidad de las comunidades lingüísticas.</w:t>
      </w:r>
    </w:p>
    <w:p w14:paraId="32403506" w14:textId="77777777" w:rsidR="00402EDD" w:rsidRPr="006F1D3F" w:rsidRDefault="00402EDD" w:rsidP="004C24A4">
      <w:pPr>
        <w:jc w:val="both"/>
        <w:rPr>
          <w:b/>
          <w:bCs/>
        </w:rPr>
      </w:pPr>
      <w:r w:rsidRPr="006F1D3F">
        <w:rPr>
          <w:b/>
          <w:bCs/>
        </w:rPr>
        <w:t>2. La diversidad lingüística como patrimonio de la humanidad</w:t>
      </w:r>
    </w:p>
    <w:p w14:paraId="643EF075" w14:textId="77777777" w:rsidR="00402EDD" w:rsidRPr="006F1D3F" w:rsidRDefault="00402EDD" w:rsidP="004C24A4">
      <w:pPr>
        <w:jc w:val="both"/>
        <w:rPr>
          <w:b/>
          <w:bCs/>
        </w:rPr>
      </w:pPr>
      <w:r w:rsidRPr="006F1D3F">
        <w:rPr>
          <w:b/>
          <w:bCs/>
        </w:rPr>
        <w:t>2.1. La extraordinaria diversidad lingüística del planeta</w:t>
      </w:r>
    </w:p>
    <w:p w14:paraId="37FEA0F7" w14:textId="77777777" w:rsidR="00402EDD" w:rsidRPr="004C24A4" w:rsidRDefault="00402EDD" w:rsidP="004C24A4">
      <w:pPr>
        <w:jc w:val="both"/>
      </w:pPr>
      <w:r>
        <w:t xml:space="preserve">La diversidad lingüística </w:t>
      </w:r>
      <w:r w:rsidRPr="004C24A4">
        <w:t xml:space="preserve">constituye uno de los patrimonios culturales más importantes de la humanidad. A pesar de la percepción generalizada de que el mundo está dominado por un reducido número de idiomas internacionales, la realidad muestra un panorama extraordinariamente diverso. Las bases de datos lingüísticas más actualizadas, como </w:t>
      </w:r>
      <w:proofErr w:type="spellStart"/>
      <w:r w:rsidRPr="004C24A4">
        <w:t>Ethnologue</w:t>
      </w:r>
      <w:proofErr w:type="spellEnd"/>
      <w:r w:rsidRPr="004C24A4">
        <w:t xml:space="preserve">, estiman la existencia de aproximadamente 7.100 lenguas vivas distribuidas entre poco más de doscientos Estados soberanos (Eberhard, Simons y </w:t>
      </w:r>
      <w:proofErr w:type="spellStart"/>
      <w:r w:rsidRPr="004C24A4">
        <w:t>Fennig</w:t>
      </w:r>
      <w:proofErr w:type="spellEnd"/>
      <w:r w:rsidRPr="004C24A4">
        <w:t>, 2024).</w:t>
      </w:r>
    </w:p>
    <w:p w14:paraId="78148BFD" w14:textId="77777777" w:rsidR="00036E4D" w:rsidRDefault="00402EDD" w:rsidP="004C24A4">
      <w:pPr>
        <w:jc w:val="both"/>
      </w:pPr>
      <w:r w:rsidRPr="004C24A4">
        <w:t>Esta distribución pone de manifiesto una realidad frecuentemente ignorada: la inmensa mayoría de los Estados son multilingües. Resulta</w:t>
      </w:r>
      <w:r>
        <w:t xml:space="preserve"> prácticamente imposible identificar países que puedan ajustarse plenamente a la ecuación clásica "un Estado, una nación y una lengua". Incluso aquellos considerados tradicionalmente monolingües albergan comunidades que utilizan otras lenguas históricas o resultado de los movimientos migratorios contemporáneos.</w:t>
      </w:r>
      <w:r w:rsidR="00036E4D">
        <w:t xml:space="preserve"> </w:t>
      </w:r>
    </w:p>
    <w:p w14:paraId="10113F40" w14:textId="579972B5" w:rsidR="00402EDD" w:rsidRDefault="008A231D" w:rsidP="004C24A4">
      <w:pPr>
        <w:jc w:val="both"/>
      </w:pPr>
      <w:r>
        <w:t>El</w:t>
      </w:r>
      <w:r w:rsidR="00402EDD">
        <w:t xml:space="preserve"> monolingüismo constituye una excepción histórica más que una norma social. Desde una perspectiva sociolingüística, el plurilingüismo representa la situación habitual de la mayor parte de las sociedades humanas. Esta realidad también cuestiona la idea de que una lengua pueda identificarse exclusivamente con un territorio político determinado. Las fronteras estatales raramente coinciden con las fronteras lingüísticas, ya que las comunidades hablantes se distribuyen históricamente de forma mucho más compleja. África constituye uno de los ejemplos más representativos: más de dos mil lenguas conviven en apenas cincuenta y cuatro países, resultado de una delimitación colonial que ignoró las realidades culturales y lingüísticas preexistentes (Heine y Nurse, 2000).</w:t>
      </w:r>
    </w:p>
    <w:p w14:paraId="41CC94F5" w14:textId="14855A69" w:rsidR="00402EDD" w:rsidRPr="006F1D3F" w:rsidRDefault="00402EDD" w:rsidP="004C24A4">
      <w:pPr>
        <w:jc w:val="both"/>
        <w:rPr>
          <w:b/>
          <w:bCs/>
        </w:rPr>
      </w:pPr>
      <w:r w:rsidRPr="006F1D3F">
        <w:rPr>
          <w:b/>
          <w:bCs/>
        </w:rPr>
        <w:t>2.2. ¿Qué se pierde cuando desaparece una lengua?</w:t>
      </w:r>
    </w:p>
    <w:p w14:paraId="26C51AC6" w14:textId="135998D2" w:rsidR="00402EDD" w:rsidRDefault="00402EDD" w:rsidP="004C24A4">
      <w:pPr>
        <w:jc w:val="both"/>
      </w:pPr>
      <w:r>
        <w:t xml:space="preserve">Sapir (1921) sostenía que las lenguas no solo reflejan la experiencia humana, sino que contribuyen activamente a organizarla. Posteriormente, Whorf (1956) desarrolló </w:t>
      </w:r>
      <w:r w:rsidRPr="00036E4D">
        <w:t>esta idea al señalar que las categorías lingüísticas condicionan parcialmente la forma en que los hablantes perciben e interpretan el mundo.</w:t>
      </w:r>
      <w:r w:rsidR="00823B4D" w:rsidRPr="00036E4D">
        <w:t xml:space="preserve"> D</w:t>
      </w:r>
      <w:r w:rsidRPr="00036E4D">
        <w:t xml:space="preserve">avid </w:t>
      </w:r>
      <w:proofErr w:type="spellStart"/>
      <w:r w:rsidRPr="00036E4D">
        <w:t>Crystal</w:t>
      </w:r>
      <w:proofErr w:type="spellEnd"/>
      <w:r w:rsidRPr="00036E4D">
        <w:t xml:space="preserve"> (2000) resume esta idea mediante una afirmación que se ha convertido en </w:t>
      </w:r>
      <w:r w:rsidRPr="00036E4D">
        <w:lastRenderedPageBreak/>
        <w:t>una referencia obligada en los estudios sobre lenguas amenazadas:</w:t>
      </w:r>
      <w:r w:rsidR="00823B4D" w:rsidRPr="00036E4D">
        <w:t xml:space="preserve"> </w:t>
      </w:r>
      <w:r w:rsidRPr="00036E4D">
        <w:t xml:space="preserve">"Cuando una lengua muere, desaparece una forma única de entender el mundo" </w:t>
      </w:r>
    </w:p>
    <w:p w14:paraId="1ED1702A" w14:textId="57956EAB" w:rsidR="00402EDD" w:rsidRDefault="00402EDD" w:rsidP="004C24A4">
      <w:pPr>
        <w:jc w:val="both"/>
      </w:pPr>
      <w:r>
        <w:t xml:space="preserve">La desaparición de una lengua implica, por tanto, la pérdida de un patrimonio colectivo que incluye conocimientos sobre biodiversidad, medicina tradicional, agricultura, navegación, astronomía, historia oral, literatura, música y cosmovisiones religiosas. </w:t>
      </w:r>
      <w:r w:rsidR="002642AA">
        <w:t>Por tanto,</w:t>
      </w:r>
      <w:r>
        <w:t xml:space="preserve"> la preservación de la diversidad lingüística no constituye únicamente un objetivo cultural o educativo, sino también científico, ambiental y patrimonial.</w:t>
      </w:r>
    </w:p>
    <w:p w14:paraId="2FF3DFFF" w14:textId="77777777" w:rsidR="00673B93" w:rsidRDefault="00673B93" w:rsidP="004C24A4">
      <w:pPr>
        <w:jc w:val="both"/>
      </w:pPr>
    </w:p>
    <w:p w14:paraId="32DC2A44" w14:textId="1ABFA301" w:rsidR="00402EDD" w:rsidRPr="007169BF" w:rsidRDefault="00402EDD" w:rsidP="004C24A4">
      <w:pPr>
        <w:jc w:val="both"/>
        <w:rPr>
          <w:b/>
          <w:bCs/>
        </w:rPr>
      </w:pPr>
      <w:r w:rsidRPr="007169BF">
        <w:rPr>
          <w:b/>
          <w:bCs/>
        </w:rPr>
        <w:t>3. Lenguas en contacto, multilingüismo y políticas lingüísticas</w:t>
      </w:r>
    </w:p>
    <w:p w14:paraId="434E4307" w14:textId="77777777" w:rsidR="00402EDD" w:rsidRPr="007169BF" w:rsidRDefault="00402EDD" w:rsidP="004C24A4">
      <w:pPr>
        <w:jc w:val="both"/>
        <w:rPr>
          <w:b/>
          <w:bCs/>
        </w:rPr>
      </w:pPr>
      <w:r w:rsidRPr="007169BF">
        <w:rPr>
          <w:b/>
          <w:bCs/>
        </w:rPr>
        <w:t>3.1. El multilingüismo como realidad social</w:t>
      </w:r>
    </w:p>
    <w:p w14:paraId="1A97BCE6" w14:textId="71339140" w:rsidR="00402EDD" w:rsidRDefault="00402EDD" w:rsidP="004C24A4">
      <w:pPr>
        <w:jc w:val="both"/>
      </w:pPr>
      <w:r>
        <w:t>Esta concepción</w:t>
      </w:r>
      <w:r w:rsidR="00036E4D">
        <w:t xml:space="preserve"> de la </w:t>
      </w:r>
      <w:r w:rsidR="00036E4D" w:rsidRPr="00036E4D">
        <w:t>cultura occidental</w:t>
      </w:r>
      <w:r w:rsidR="00036E4D">
        <w:t xml:space="preserve"> de identificar </w:t>
      </w:r>
      <w:r w:rsidR="00036E4D" w:rsidRPr="00036E4D">
        <w:t>cada Estado con una única lengua nacional</w:t>
      </w:r>
      <w:r w:rsidR="00036E4D">
        <w:t xml:space="preserve">, </w:t>
      </w:r>
      <w:r>
        <w:t>profundamente arraigada desde la consolidación de los Estados modernos europeos durante los siglos XVIII y XIX, ha condicionado tanto las políticas públicas como los sistemas educativos de numerosos países. Sin embargo, desde la perspectiva de la sociolingüística contemporánea, dicha identificación constituye más una construcción política que una realidad histórica o demográfica (Fishman, 1972; May, 2012).</w:t>
      </w:r>
    </w:p>
    <w:p w14:paraId="2921E151" w14:textId="77777777" w:rsidR="00402EDD" w:rsidRDefault="00402EDD" w:rsidP="004C24A4">
      <w:pPr>
        <w:jc w:val="both"/>
      </w:pPr>
      <w:r>
        <w:t>Las investigaciones lingüísticas muestran que el multilingüismo representa la situación habitual de la humanidad. Actualmente se hablan alrededor de 7.000 lenguas distribuidas en poco más de doscientos Estados, lo que significa que, en promedio, cada país alberga varias decenas de comunidades lingüísticas. Incluso Estados tradicionalmente considerados monolingües, como Francia o Italia, poseen una notable diversidad de lenguas regionales, históricas e inmigrantes (</w:t>
      </w:r>
      <w:proofErr w:type="spellStart"/>
      <w:r>
        <w:t>Ethnologue</w:t>
      </w:r>
      <w:proofErr w:type="spellEnd"/>
      <w:r>
        <w:t>, 2024).</w:t>
      </w:r>
    </w:p>
    <w:p w14:paraId="55951E34" w14:textId="77777777" w:rsidR="00402EDD" w:rsidRDefault="00402EDD" w:rsidP="004C24A4">
      <w:pPr>
        <w:jc w:val="both"/>
      </w:pPr>
      <w:r>
        <w:t>Esta realidad adquiere una especial relevancia en un contexto marcado por la globalización y los movimientos migratorios internacionales. Según la Organización Internacional para las Migraciones (OIM), el número de migrantes internacionales supera actualmente los 280 millones de personas, fenómeno que ha incrementado notablemente la diversidad lingüística en las escuelas de prácticamente todos los países desarrollados (IOM, 2024).</w:t>
      </w:r>
    </w:p>
    <w:p w14:paraId="2E1B2F85" w14:textId="77777777" w:rsidR="00402EDD" w:rsidRDefault="00402EDD" w:rsidP="004C24A4">
      <w:pPr>
        <w:jc w:val="both"/>
      </w:pPr>
      <w:r>
        <w:t>Como consecuencia, la escuela contemporánea se ha convertido en un espacio privilegiado de encuentro entre múltiples lenguas y culturas. El aula ya no puede concebirse únicamente como un lugar de transmisión de conocimientos, sino también como un espacio donde conviven repertorios lingüísticos diversos que influyen en los procesos de aprendizaje, en la construcción de identidades y en la cohesión social (García, 2009).</w:t>
      </w:r>
    </w:p>
    <w:p w14:paraId="27777912" w14:textId="0BB619EC" w:rsidR="00402EDD" w:rsidRDefault="002642AA" w:rsidP="004C24A4">
      <w:pPr>
        <w:jc w:val="both"/>
      </w:pPr>
      <w:r>
        <w:lastRenderedPageBreak/>
        <w:t>E</w:t>
      </w:r>
      <w:r w:rsidR="00402EDD">
        <w:t>l multilingüismo</w:t>
      </w:r>
      <w:r>
        <w:t>, por tanto,</w:t>
      </w:r>
      <w:r w:rsidR="00402EDD">
        <w:t xml:space="preserve"> debe entenderse no como un problema que la escuela debe resolver, sino como una característica inherente a las sociedades contemporáneas y, al mismo tiempo, como un recurso educativo de extraordinario valor.</w:t>
      </w:r>
    </w:p>
    <w:p w14:paraId="33A41AD4" w14:textId="77777777" w:rsidR="00402EDD" w:rsidRPr="001C6C01" w:rsidRDefault="00402EDD" w:rsidP="004C24A4">
      <w:pPr>
        <w:jc w:val="both"/>
        <w:rPr>
          <w:b/>
          <w:bCs/>
        </w:rPr>
      </w:pPr>
      <w:r w:rsidRPr="001C6C01">
        <w:rPr>
          <w:b/>
          <w:bCs/>
        </w:rPr>
        <w:t>3.2. Las lenguas en contacto</w:t>
      </w:r>
    </w:p>
    <w:p w14:paraId="32D5F3C0" w14:textId="77777777" w:rsidR="00402EDD" w:rsidRDefault="00402EDD" w:rsidP="004C24A4">
      <w:pPr>
        <w:spacing w:line="240" w:lineRule="auto"/>
        <w:jc w:val="both"/>
      </w:pPr>
      <w:r>
        <w:t xml:space="preserve">El concepto de lenguas en contacto constituye uno de los pilares de la sociolingüística moderna. </w:t>
      </w:r>
      <w:proofErr w:type="spellStart"/>
      <w:r>
        <w:t>Weinreich</w:t>
      </w:r>
      <w:proofErr w:type="spellEnd"/>
      <w:r>
        <w:t xml:space="preserve"> (1953) definió este fenómeno como la situación en la que dos o más lenguas son utilizadas regularmente por una misma comunidad de hablantes o incluso por un mismo individuo.</w:t>
      </w:r>
    </w:p>
    <w:p w14:paraId="4EE66711" w14:textId="77777777" w:rsidR="00402EDD" w:rsidRDefault="00402EDD" w:rsidP="004C24A4">
      <w:pPr>
        <w:spacing w:line="240" w:lineRule="auto"/>
        <w:jc w:val="both"/>
      </w:pPr>
      <w:r>
        <w:t>Cuando dos lenguas conviven de forma prolongada en un territorio se producen procesos continuos de influencia mutua que afectan a todos los niveles del sistema lingüístico: pronunciación, vocabulario, estructuras gramaticales e incluso formas de interacción social. Los préstamos léxicos constituyen probablemente el fenómeno más visible de este contacto, aunque no el único.</w:t>
      </w:r>
    </w:p>
    <w:p w14:paraId="1EBB5821" w14:textId="77777777" w:rsidR="00402EDD" w:rsidRDefault="00402EDD" w:rsidP="004C24A4">
      <w:pPr>
        <w:spacing w:line="240" w:lineRule="auto"/>
        <w:jc w:val="both"/>
      </w:pPr>
      <w:r>
        <w:t>No obstante, el contacto lingüístico rara vez se desarrolla en condiciones de igualdad. Con frecuencia existe una lengua que ocupa posiciones de mayor prestigio político, económico o social frente a otra que queda relegada a ámbitos familiares o comunitarios. Esta desigualdad genera procesos de desplazamiento lingüístico que, mantenidos durante varias generaciones, pueden desembocar en la desaparición de una de las lenguas.</w:t>
      </w:r>
    </w:p>
    <w:p w14:paraId="280A306C" w14:textId="77777777" w:rsidR="00402EDD" w:rsidRDefault="00402EDD" w:rsidP="004C24A4">
      <w:pPr>
        <w:jc w:val="both"/>
      </w:pPr>
      <w:r>
        <w:t xml:space="preserve">Joshua Fishman (1991) describió este proceso mediante el concepto de </w:t>
      </w:r>
      <w:proofErr w:type="spellStart"/>
      <w:r>
        <w:t>language</w:t>
      </w:r>
      <w:proofErr w:type="spellEnd"/>
      <w:r>
        <w:t xml:space="preserve"> shift (desplazamiento lingüístico), entendido como la sustitución progresiva de una lengua por otra en los distintos ámbitos de la vida social. La escuela desempeña un papel decisivo en este fenómeno, ya que puede contribuir tanto a acelerar la sustitución lingüística como a favorecer la revitalización de la lengua minorizada.</w:t>
      </w:r>
    </w:p>
    <w:p w14:paraId="0609061E" w14:textId="446202EB" w:rsidR="00402EDD" w:rsidRDefault="00402EDD" w:rsidP="004C24A4">
      <w:pPr>
        <w:jc w:val="both"/>
      </w:pPr>
      <w:r>
        <w:t>En numerosos países latinoamericanos, por ejemplo, varias generaciones de niños indígenas fueron escolarizadas exclusivamente en español o portugués, lo que provocó una ruptura en la transmisión intergeneracional de las lenguas originarias. Situaciones semejantes ocurrieron en Canadá con las lenguas inuit</w:t>
      </w:r>
      <w:r w:rsidR="0053640F">
        <w:t>,</w:t>
      </w:r>
      <w:r>
        <w:t xml:space="preserve"> en Australia con las lenguas aborígenes o en Nueva Zelanda con el maorí.</w:t>
      </w:r>
    </w:p>
    <w:p w14:paraId="6C97E6B8" w14:textId="77777777" w:rsidR="00036E4D" w:rsidRDefault="00036E4D" w:rsidP="004C24A4">
      <w:pPr>
        <w:jc w:val="both"/>
      </w:pPr>
    </w:p>
    <w:p w14:paraId="5E4A148C" w14:textId="77777777" w:rsidR="00402EDD" w:rsidRPr="001C6C01" w:rsidRDefault="00402EDD" w:rsidP="004C24A4">
      <w:pPr>
        <w:jc w:val="both"/>
        <w:rPr>
          <w:b/>
          <w:bCs/>
        </w:rPr>
      </w:pPr>
      <w:r w:rsidRPr="001C6C01">
        <w:rPr>
          <w:b/>
          <w:bCs/>
        </w:rPr>
        <w:t>3.3. Diglosia y conflicto lingüístico</w:t>
      </w:r>
    </w:p>
    <w:p w14:paraId="20C61D7A" w14:textId="77777777" w:rsidR="00402EDD" w:rsidRDefault="00402EDD" w:rsidP="004C24A4">
      <w:pPr>
        <w:jc w:val="both"/>
      </w:pPr>
      <w:r>
        <w:t xml:space="preserve">Uno de los conceptos clásicos para analizar las relaciones entre lenguas en contacto es el de </w:t>
      </w:r>
      <w:r w:rsidRPr="00036E4D">
        <w:rPr>
          <w:b/>
          <w:bCs/>
        </w:rPr>
        <w:t>diglosia</w:t>
      </w:r>
      <w:r>
        <w:t>, formulado por Charles Ferguson (1959). Este autor utilizó el término para describir aquellas comunidades donde dos variedades lingüísticas desempeñan funciones claramente diferenciadas.</w:t>
      </w:r>
    </w:p>
    <w:p w14:paraId="3447ADE1" w14:textId="77777777" w:rsidR="00402EDD" w:rsidRDefault="00402EDD" w:rsidP="004C24A4">
      <w:pPr>
        <w:jc w:val="both"/>
      </w:pPr>
      <w:r>
        <w:lastRenderedPageBreak/>
        <w:t xml:space="preserve">Según Ferguson, una variedad considerada "alta" (High </w:t>
      </w:r>
      <w:proofErr w:type="spellStart"/>
      <w:r>
        <w:t>variety</w:t>
      </w:r>
      <w:proofErr w:type="spellEnd"/>
      <w:r>
        <w:t xml:space="preserve">) se reserva para los usos oficiales, administrativos, educativos y literarios, mientras que otra variedad "baja" (Low </w:t>
      </w:r>
      <w:proofErr w:type="spellStart"/>
      <w:r>
        <w:t>variety</w:t>
      </w:r>
      <w:proofErr w:type="spellEnd"/>
      <w:r>
        <w:t>) queda restringida a la comunicación familiar o informal.</w:t>
      </w:r>
    </w:p>
    <w:p w14:paraId="0E8B0409" w14:textId="77777777" w:rsidR="00402EDD" w:rsidRDefault="00402EDD" w:rsidP="004C24A4">
      <w:pPr>
        <w:jc w:val="both"/>
      </w:pPr>
      <w:r>
        <w:t>En muchas comunidades indígenas americanas, por ejemplo, la lengua originaria se utiliza en el ámbito doméstico, mientras que el español constituye la lengua de la administración, la educación, los medios de comunicación y el empleo formal. Esta distribución funcional condiciona profundamente las actitudes lingüísticas de los hablantes, quienes terminan asociando la lengua dominante con mayores oportunidades sociales y económicas.</w:t>
      </w:r>
    </w:p>
    <w:p w14:paraId="1E3C4789" w14:textId="7354B21C" w:rsidR="00402EDD" w:rsidRDefault="00402EDD" w:rsidP="004C24A4">
      <w:pPr>
        <w:jc w:val="both"/>
      </w:pPr>
      <w:r>
        <w:t>Cuando esta desigualdad se prolonga durante décadas puede generarse un auténtico conflicto lingüístico, entendido como la competencia entre comunidades lingüísticas por el reconocimiento institucional y el acceso a los espacios públicos (</w:t>
      </w:r>
      <w:proofErr w:type="spellStart"/>
      <w:r>
        <w:t>Ninyoles</w:t>
      </w:r>
      <w:proofErr w:type="spellEnd"/>
      <w:r>
        <w:t>, 1972).</w:t>
      </w:r>
      <w:r w:rsidR="0053640F">
        <w:t xml:space="preserve"> </w:t>
      </w:r>
      <w:r>
        <w:t xml:space="preserve">El conflicto lingüístico no debe interpretarse únicamente como un enfrentamiento entre lenguas, sino como una manifestación de relaciones de poder entre grupos sociales. </w:t>
      </w:r>
      <w:r w:rsidR="00140BDE">
        <w:t>Las</w:t>
      </w:r>
      <w:r>
        <w:t xml:space="preserve"> lenguas poseen un determinado "capital simbólico"</w:t>
      </w:r>
      <w:r w:rsidR="00140BDE">
        <w:t xml:space="preserve"> (</w:t>
      </w:r>
      <w:r w:rsidR="00140BDE" w:rsidRPr="00140BDE">
        <w:t>Pierre Bourdieu</w:t>
      </w:r>
      <w:r w:rsidR="00140BDE">
        <w:t>, 1991)</w:t>
      </w:r>
      <w:r>
        <w:t xml:space="preserve"> que depende del prestigio social atribuido a sus hablantes. De este modo, las desigualdades económicas y políticas terminan reproduciéndose también en el ámbito lingüístico.</w:t>
      </w:r>
    </w:p>
    <w:p w14:paraId="26BA7EA4" w14:textId="77777777" w:rsidR="0053640F" w:rsidRDefault="0053640F" w:rsidP="004C24A4">
      <w:pPr>
        <w:jc w:val="both"/>
      </w:pPr>
    </w:p>
    <w:p w14:paraId="6571D274" w14:textId="2CF351EA" w:rsidR="00DC5706" w:rsidRPr="00DC5706" w:rsidRDefault="00DC5706" w:rsidP="004C24A4">
      <w:pPr>
        <w:jc w:val="both"/>
        <w:rPr>
          <w:b/>
          <w:bCs/>
        </w:rPr>
      </w:pPr>
      <w:r w:rsidRPr="00DC5706">
        <w:rPr>
          <w:b/>
          <w:bCs/>
        </w:rPr>
        <w:t>4. Sustitución lingüística</w:t>
      </w:r>
    </w:p>
    <w:p w14:paraId="5AA38681" w14:textId="71A25A1C" w:rsidR="00DC5706" w:rsidRPr="00DC5706" w:rsidRDefault="00DC5706" w:rsidP="004C24A4">
      <w:pPr>
        <w:jc w:val="both"/>
        <w:rPr>
          <w:b/>
          <w:bCs/>
        </w:rPr>
      </w:pPr>
      <w:r w:rsidRPr="00DC5706">
        <w:rPr>
          <w:b/>
          <w:bCs/>
        </w:rPr>
        <w:t>4.1. Las lenguas indígenas: patrimonio cultural y derecho colectivo</w:t>
      </w:r>
    </w:p>
    <w:p w14:paraId="4E6BDEF3" w14:textId="77777777" w:rsidR="00DC5706" w:rsidRDefault="00DC5706" w:rsidP="004C24A4">
      <w:pPr>
        <w:jc w:val="both"/>
      </w:pPr>
      <w:r>
        <w:t>América Latina constituye uno de los territorios con mayor diversidad lingüística del planeta. Antes de la llegada de los europeos se hablaban varios miles de lenguas pertenecientes a numerosas familias lingüísticas, reflejo de una extraordinaria riqueza cultural y civilizatoria. La colonización iniciada a finales del siglo XV transformó profundamente este panorama mediante la expansión del español y el portugués como lenguas de administración, evangelización, comercio y educación.</w:t>
      </w:r>
    </w:p>
    <w:p w14:paraId="1B54F32F" w14:textId="77777777" w:rsidR="00DC5706" w:rsidRDefault="00DC5706" w:rsidP="004C24A4">
      <w:pPr>
        <w:jc w:val="both"/>
      </w:pPr>
      <w:r>
        <w:t xml:space="preserve">En la actualidad sobreviven aproximadamente 550 lenguas indígenas en América Latina, habladas por alrededor de 40 a 45 millones de personas, distribuidas en más de 800 pueblos originarios (UNESCO, 2023; CEPAL, 2020). Hoy en el Perú, de los más de 34 millones de habitantes, alrededor de 4.4 millones son hablantes de lenguas originarias, lo que representa, aproximadamente, a un 13 % de la población. Según la Base de Datos de Pueblos Indígenas u Originarios, a la fecha se reconocen 55 pueblos indígenas u originarios (51 amazónicos y 4 andinos), que mantienen vivas 48 lenguas indígenas. Según el censo nacional de 2017, la lengua indígena más hablada es el quechua (3.805.531hablantes) y las lenguas prácticamente extinguidas resígaro (1), </w:t>
      </w:r>
      <w:proofErr w:type="spellStart"/>
      <w:r>
        <w:t>taushiro</w:t>
      </w:r>
      <w:proofErr w:type="spellEnd"/>
      <w:r>
        <w:t xml:space="preserve"> (2) y omagua (3). </w:t>
      </w:r>
    </w:p>
    <w:p w14:paraId="250222EC" w14:textId="77777777" w:rsidR="00DC5706" w:rsidRDefault="00DC5706" w:rsidP="004C24A4">
      <w:pPr>
        <w:jc w:val="both"/>
      </w:pPr>
      <w:r>
        <w:lastRenderedPageBreak/>
        <w:t>La pérdida de una lengua indígena no supone únicamente la desaparición de un medio de comunicación. Como ha señalado la UNESCO (2003), las lenguas indígenas constituyen vehículos esenciales para la transmisión de conocimientos tradicionales, prácticas agrícolas sostenibles, medicina ancestral, sistemas normativos propios y formas específicas de comprender la relación entre los seres humanos y la naturaleza.</w:t>
      </w:r>
    </w:p>
    <w:p w14:paraId="5E029132" w14:textId="77777777" w:rsidR="00DC5706" w:rsidRDefault="00DC5706" w:rsidP="004C24A4">
      <w:pPr>
        <w:jc w:val="both"/>
      </w:pPr>
      <w:r>
        <w:t>La Declaración de las Naciones Unidas sobre los Derechos de los Pueblos Indígenas (ONU, 2007) reconoce expresamente el derecho de estos pueblos a revitalizar, utilizar, desarrollar y transmitir sus lenguas a las futuras generaciones, así como el derecho a recibir educación en sus propios idiomas.</w:t>
      </w:r>
    </w:p>
    <w:p w14:paraId="238926B9" w14:textId="37131B3F" w:rsidR="00DC5706" w:rsidRPr="00DC5706" w:rsidRDefault="00DC5706" w:rsidP="004C24A4">
      <w:pPr>
        <w:jc w:val="both"/>
        <w:rPr>
          <w:b/>
          <w:bCs/>
        </w:rPr>
      </w:pPr>
      <w:r w:rsidRPr="00DC5706">
        <w:rPr>
          <w:b/>
          <w:bCs/>
        </w:rPr>
        <w:t>4.2. La escuela como instrumento de sustitución lingüística</w:t>
      </w:r>
    </w:p>
    <w:p w14:paraId="5F9F4ED6" w14:textId="77777777" w:rsidR="00DC5706" w:rsidRDefault="00DC5706" w:rsidP="004C24A4">
      <w:pPr>
        <w:jc w:val="both"/>
      </w:pPr>
      <w:r>
        <w:t>Durante gran parte del siglo XX, los sistemas educativos latinoamericanos estuvieron orientados hacia la construcción de Estados nacionales homogéneos. En este contexto, la escuela fue concebida como el principal instrumento para difundir la lengua oficial y consolidar una identidad nacional común. Esta política afectó especialmente a las comunidades indígenas. En numerosos países, la enseñanza se desarrollaba exclusivamente en español o portugués, incluso cuando los estudiantes desconocían completamente estas lenguas al iniciar la escolarización.</w:t>
      </w:r>
    </w:p>
    <w:p w14:paraId="7DA05A74" w14:textId="77777777" w:rsidR="00DC5706" w:rsidRDefault="00DC5706" w:rsidP="004C24A4">
      <w:pPr>
        <w:jc w:val="both"/>
      </w:pPr>
      <w:r>
        <w:t>Luis Enrique López (2009), uno de los mayores especialistas en educación intercultural bilingüe, señala que la escuela funcionó durante décadas como un espacio de castellanización, donde las lenguas indígenas eran consideradas un obstáculo para el aprendizaje y el progreso social. En muchos casos, el uso de la lengua materna dentro del aula era explícitamente prohibido y castigado. Estas prácticas no solo dificultaban el aprendizaje inicial de la lectura y la escritura, sino que además contribuían a generar actitudes negativas hacia las propias lenguas indígenas.</w:t>
      </w:r>
    </w:p>
    <w:p w14:paraId="2C891E62" w14:textId="2E5F7D4B" w:rsidR="00DC5706" w:rsidRDefault="00DC5706" w:rsidP="004C24A4">
      <w:pPr>
        <w:jc w:val="both"/>
      </w:pPr>
      <w:r>
        <w:t>Como consecuencia, numerosas familias comenzaron a abandonar voluntariamente la transmisión de su lengua a los hijos, convencidas de que el dominio exclusivo del español facilitaría su integración económica y social. Joshua Fishman (1991) identificó precisamente este proceso como una de las fases más avanzadas del desplazamiento lingüístico: cuando las propias comunidades dejan de transmitir la lengua a las nuevas generaciones porque perciben que ya no resulta útil para desenvolverse en la sociedad mayoritaria. De este modo, la escuela, lejos de proteger la diversidad lingüística, contribuyó durante décadas a acelerar la desaparición de numerosas lenguas originarias.</w:t>
      </w:r>
    </w:p>
    <w:p w14:paraId="3A2C4F23" w14:textId="77777777" w:rsidR="00DC5706" w:rsidRDefault="00DC5706" w:rsidP="004C24A4">
      <w:pPr>
        <w:jc w:val="both"/>
      </w:pPr>
    </w:p>
    <w:p w14:paraId="68B06994" w14:textId="77777777" w:rsidR="002642AA" w:rsidRDefault="002642AA" w:rsidP="004C24A4">
      <w:pPr>
        <w:jc w:val="both"/>
      </w:pPr>
    </w:p>
    <w:p w14:paraId="12828661" w14:textId="3D1BDE0A" w:rsidR="00402EDD" w:rsidRPr="00496E73" w:rsidRDefault="00DC5706" w:rsidP="004C24A4">
      <w:pPr>
        <w:jc w:val="both"/>
        <w:rPr>
          <w:b/>
          <w:bCs/>
        </w:rPr>
      </w:pPr>
      <w:r>
        <w:rPr>
          <w:b/>
          <w:bCs/>
        </w:rPr>
        <w:lastRenderedPageBreak/>
        <w:t>5</w:t>
      </w:r>
      <w:r w:rsidR="00402EDD" w:rsidRPr="00496E73">
        <w:rPr>
          <w:b/>
          <w:bCs/>
        </w:rPr>
        <w:t>. Diversidad lingüística y educación</w:t>
      </w:r>
    </w:p>
    <w:p w14:paraId="3469F43B" w14:textId="3EEE26AA" w:rsidR="00402EDD" w:rsidRPr="00496E73" w:rsidRDefault="00DC5706" w:rsidP="004C24A4">
      <w:pPr>
        <w:jc w:val="both"/>
        <w:rPr>
          <w:b/>
          <w:bCs/>
        </w:rPr>
      </w:pPr>
      <w:r>
        <w:rPr>
          <w:b/>
          <w:bCs/>
        </w:rPr>
        <w:t>5</w:t>
      </w:r>
      <w:r w:rsidR="00402EDD" w:rsidRPr="00496E73">
        <w:rPr>
          <w:b/>
          <w:bCs/>
        </w:rPr>
        <w:t>.1. La escuela como agente de transmisión lingüística</w:t>
      </w:r>
    </w:p>
    <w:p w14:paraId="15BE79AD" w14:textId="77777777" w:rsidR="00402EDD" w:rsidRDefault="00402EDD" w:rsidP="004C24A4">
      <w:pPr>
        <w:jc w:val="both"/>
      </w:pPr>
      <w:r>
        <w:t>La escuela constituye probablemente la institución social con mayor capacidad para influir en la vitalidad de una lengua. Mientras que la familia asegura la transmisión intergeneracional durante los primeros años de vida, la educación formal determina qué lenguas adquieren prestigio académico, cuáles se consideran útiles para el desarrollo profesional y cuáles quedan relegadas a espacios privados.</w:t>
      </w:r>
    </w:p>
    <w:p w14:paraId="2D3DF7BC" w14:textId="1BB30B72" w:rsidR="00402EDD" w:rsidRDefault="00402EDD" w:rsidP="004C24A4">
      <w:pPr>
        <w:jc w:val="both"/>
      </w:pPr>
      <w:r>
        <w:t>Durante buena parte del siglo XX predominó una concepción educativa basada en la homogeneización lingüística. Numerosos sistemas escolares asumieron que la utilización de una única lengua de enseñanza favorecía la integración nacional y mejoraba los resultados académicos.</w:t>
      </w:r>
      <w:r w:rsidR="0053640F">
        <w:t xml:space="preserve"> </w:t>
      </w:r>
      <w:r>
        <w:t>Sin embargo, las investigaciones desarrolladas durante las últimas cinco décadas han demostrado que esta hipótesis resulta incorrecta.</w:t>
      </w:r>
    </w:p>
    <w:p w14:paraId="107DF6FE" w14:textId="3ECAE650" w:rsidR="00402EDD" w:rsidRDefault="00402EDD" w:rsidP="004C24A4">
      <w:pPr>
        <w:jc w:val="both"/>
      </w:pPr>
      <w:r>
        <w:t xml:space="preserve">Jim </w:t>
      </w:r>
      <w:proofErr w:type="spellStart"/>
      <w:r>
        <w:t>Cummins</w:t>
      </w:r>
      <w:proofErr w:type="spellEnd"/>
      <w:r>
        <w:t xml:space="preserve"> (1979, 2000) demostró que el desarrollo sólido de la lengua materna facilita la adquisición de segundas lenguas y mejora el rendimiento escolar general. Su conocida </w:t>
      </w:r>
      <w:r w:rsidRPr="0053640F">
        <w:rPr>
          <w:b/>
          <w:bCs/>
        </w:rPr>
        <w:t>Hipótesis de la Interdependencia Lingüística</w:t>
      </w:r>
      <w:r>
        <w:t xml:space="preserve"> sostiene que las competencias cognitivas desarrolladas en la primera lengua pueden transferirse a otras lenguas, siempre que existan oportunidades suficientes de aprendizaje.</w:t>
      </w:r>
      <w:r w:rsidR="00C13598">
        <w:t xml:space="preserve"> </w:t>
      </w:r>
      <w:r>
        <w:t>Este planteamiento supuso un cambio profundo en la investigación educativa, al cuestionar la idea de que el uso escolar de la lengua materna obstaculizaba el aprendizaje de la lengua oficial.</w:t>
      </w:r>
      <w:r w:rsidR="00C13598">
        <w:t xml:space="preserve"> </w:t>
      </w:r>
    </w:p>
    <w:p w14:paraId="039FF6F1" w14:textId="77777777" w:rsidR="00402EDD" w:rsidRDefault="00402EDD" w:rsidP="004C24A4">
      <w:pPr>
        <w:jc w:val="both"/>
      </w:pPr>
      <w:r>
        <w:t>Actualmente existe un amplio consenso científico respecto a que la alfabetización inicial en la lengua materna favorece tanto el desarrollo cognitivo como el éxito escolar, especialmente en contextos de minorías lingüísticas.</w:t>
      </w:r>
    </w:p>
    <w:p w14:paraId="33205295" w14:textId="3F37A790" w:rsidR="00402EDD" w:rsidRPr="00C13598" w:rsidRDefault="00DC5706" w:rsidP="004C24A4">
      <w:pPr>
        <w:jc w:val="both"/>
        <w:rPr>
          <w:b/>
          <w:bCs/>
        </w:rPr>
      </w:pPr>
      <w:r>
        <w:rPr>
          <w:b/>
          <w:bCs/>
        </w:rPr>
        <w:t>5</w:t>
      </w:r>
      <w:r w:rsidR="00402EDD" w:rsidRPr="00C13598">
        <w:rPr>
          <w:b/>
          <w:bCs/>
        </w:rPr>
        <w:t>.2. Modelos educativos ante la diversidad lingüística</w:t>
      </w:r>
    </w:p>
    <w:p w14:paraId="5CDCCA6C" w14:textId="77777777" w:rsidR="00402EDD" w:rsidRDefault="00402EDD" w:rsidP="004C24A4">
      <w:pPr>
        <w:jc w:val="both"/>
      </w:pPr>
      <w:r>
        <w:t>Las respuestas educativas frente al plurilingüismo pueden agruparse en varios modelos, cada uno de ellos sustentado en concepciones diferentes sobre el papel de las lenguas en la sociedad.</w:t>
      </w:r>
    </w:p>
    <w:p w14:paraId="5DA7E64D" w14:textId="4DD6B281" w:rsidR="00402EDD" w:rsidRDefault="00402EDD" w:rsidP="004C24A4">
      <w:pPr>
        <w:jc w:val="both"/>
      </w:pPr>
      <w:r w:rsidRPr="00C13598">
        <w:rPr>
          <w:b/>
          <w:bCs/>
        </w:rPr>
        <w:t>a) Modelo monolingüe de asimilación</w:t>
      </w:r>
      <w:r w:rsidR="00853187">
        <w:rPr>
          <w:b/>
          <w:bCs/>
        </w:rPr>
        <w:t xml:space="preserve"> o sumersión</w:t>
      </w:r>
      <w:r w:rsidR="0053640F">
        <w:rPr>
          <w:b/>
          <w:bCs/>
        </w:rPr>
        <w:t xml:space="preserve">. </w:t>
      </w:r>
      <w:r>
        <w:t>Este modelo utiliza exclusivamente la lengua oficial como medio de enseñanza y considera que el abandono progresivo de la lengua familiar facilita la integración social.</w:t>
      </w:r>
      <w:r w:rsidR="00C13598">
        <w:t xml:space="preserve"> </w:t>
      </w:r>
      <w:r>
        <w:t>Durante gran parte del siglo XX constituyó el modelo predominante tanto en Europa como en América Latina.</w:t>
      </w:r>
    </w:p>
    <w:p w14:paraId="0D3B043F" w14:textId="77777777" w:rsidR="00402EDD" w:rsidRDefault="00402EDD" w:rsidP="004C24A4">
      <w:pPr>
        <w:jc w:val="both"/>
      </w:pPr>
      <w:r>
        <w:t>Las investigaciones actuales coinciden en señalar que este enfoque suele producir mayores tasas de abandono escolar entre las minorías lingüísticas y acelera el desplazamiento de las lenguas minorizadas (</w:t>
      </w:r>
      <w:proofErr w:type="spellStart"/>
      <w:r>
        <w:t>Skutnabb-Kangas</w:t>
      </w:r>
      <w:proofErr w:type="spellEnd"/>
      <w:r>
        <w:t>, 2000).</w:t>
      </w:r>
    </w:p>
    <w:p w14:paraId="26B92A82" w14:textId="4C668C38" w:rsidR="00402EDD" w:rsidRDefault="00402EDD" w:rsidP="004C24A4">
      <w:pPr>
        <w:jc w:val="both"/>
      </w:pPr>
      <w:r w:rsidRPr="00C13598">
        <w:rPr>
          <w:b/>
          <w:bCs/>
        </w:rPr>
        <w:lastRenderedPageBreak/>
        <w:t>b) Modelo bilingüe transicional</w:t>
      </w:r>
      <w:r w:rsidR="0053640F">
        <w:rPr>
          <w:b/>
          <w:bCs/>
        </w:rPr>
        <w:t xml:space="preserve">. </w:t>
      </w:r>
      <w:r>
        <w:t>Su objetivo principal consiste en facilitar la transición desde la lengua materna hacia la lengua mayoritaria.</w:t>
      </w:r>
      <w:r w:rsidR="00C13598">
        <w:t xml:space="preserve"> </w:t>
      </w:r>
      <w:r>
        <w:t>La lengua familiar únicamente se utiliza durante los primeros años de escolarización para posteriormente desaparecer del currículo.</w:t>
      </w:r>
      <w:r w:rsidR="00C13598">
        <w:t xml:space="preserve"> </w:t>
      </w:r>
      <w:r>
        <w:t>Aunque representa un avance respecto al modelo anterior, diversos autores consideran que sigue orientado hacia la sustitución lingüística más que hacia el mantenimiento del bilingüismo.</w:t>
      </w:r>
    </w:p>
    <w:p w14:paraId="6C738967" w14:textId="507A01E9" w:rsidR="00402EDD" w:rsidRDefault="00402EDD" w:rsidP="004C24A4">
      <w:pPr>
        <w:jc w:val="both"/>
      </w:pPr>
      <w:r w:rsidRPr="00C13598">
        <w:rPr>
          <w:b/>
          <w:bCs/>
        </w:rPr>
        <w:t>c) Modelo de mantenimiento</w:t>
      </w:r>
      <w:r w:rsidR="0053640F">
        <w:rPr>
          <w:b/>
          <w:bCs/>
        </w:rPr>
        <w:t xml:space="preserve">. </w:t>
      </w:r>
      <w:r>
        <w:t>Este modelo pretende desarrollar simultáneamente la lengua materna y la lengua oficial durante toda la escolarización.</w:t>
      </w:r>
      <w:r w:rsidR="00C13598">
        <w:t xml:space="preserve"> </w:t>
      </w:r>
      <w:r>
        <w:t>La finalidad consiste en formar hablantes plenamente bilingües capaces de desenvolverse académica y socialmente en ambas lenguas.</w:t>
      </w:r>
      <w:r w:rsidR="00C13598">
        <w:t xml:space="preserve"> </w:t>
      </w:r>
      <w:r>
        <w:t>Las investigaciones muestran que este enfoque produce mejores resultados tanto en rendimiento académico como en autoestima e identidad cultural (Baker, 2011).</w:t>
      </w:r>
    </w:p>
    <w:p w14:paraId="24602F32" w14:textId="4B43B4FB" w:rsidR="00402EDD" w:rsidRDefault="00402EDD" w:rsidP="004C24A4">
      <w:pPr>
        <w:jc w:val="both"/>
      </w:pPr>
      <w:r w:rsidRPr="00C13598">
        <w:rPr>
          <w:b/>
          <w:bCs/>
        </w:rPr>
        <w:t>d) Modelos de inmersión lingüística</w:t>
      </w:r>
      <w:r w:rsidR="0053640F">
        <w:rPr>
          <w:b/>
          <w:bCs/>
        </w:rPr>
        <w:t xml:space="preserve">. </w:t>
      </w:r>
      <w:r>
        <w:t>Los programas de inmersión surgieron inicialmente en Canadá durante la década de 1960 con el objetivo de favorecer el aprendizaje del francés entre estudiantes anglófonos.</w:t>
      </w:r>
      <w:r w:rsidR="00C13598">
        <w:t xml:space="preserve"> </w:t>
      </w:r>
      <w:r>
        <w:t>Posteriormente fueron adaptados a otros contextos, como Cataluña, el País Vasco o Gales.</w:t>
      </w:r>
      <w:r w:rsidR="00673B93">
        <w:t xml:space="preserve"> </w:t>
      </w:r>
      <w:r>
        <w:t>La inmersión utiliza como lengua vehicular aquella que necesita fortalecerse socialmente, garantizando simultáneamente el dominio de la lengua oficial del Estado.</w:t>
      </w:r>
      <w:r w:rsidR="00C13598">
        <w:t xml:space="preserve"> </w:t>
      </w:r>
      <w:r>
        <w:t>Los estudios longitudinales muestran que los estudiantes escolarizados en programas de inmersión alcanzan niveles semejantes o superiores en ambas lenguas respecto a quienes siguen modelos monolingües (Genesee, 1987).</w:t>
      </w:r>
    </w:p>
    <w:p w14:paraId="4048CCFA" w14:textId="77777777" w:rsidR="00AE0F83" w:rsidRDefault="00AE0F83" w:rsidP="004C24A4">
      <w:pPr>
        <w:spacing w:after="0"/>
        <w:jc w:val="both"/>
      </w:pPr>
    </w:p>
    <w:p w14:paraId="5541D7A1" w14:textId="77777777" w:rsidR="00402EDD" w:rsidRPr="00F63E04" w:rsidRDefault="00402EDD" w:rsidP="004C24A4">
      <w:pPr>
        <w:jc w:val="both"/>
        <w:rPr>
          <w:b/>
          <w:bCs/>
        </w:rPr>
      </w:pPr>
      <w:r w:rsidRPr="00F63E04">
        <w:rPr>
          <w:b/>
          <w:bCs/>
        </w:rPr>
        <w:t>6. El caso español: diversidad lingüística, políticas educativas y modelos de escolarización</w:t>
      </w:r>
    </w:p>
    <w:p w14:paraId="59FA1D91" w14:textId="77777777" w:rsidR="00402EDD" w:rsidRPr="00F63E04" w:rsidRDefault="00402EDD" w:rsidP="004C24A4">
      <w:pPr>
        <w:jc w:val="both"/>
        <w:rPr>
          <w:b/>
          <w:bCs/>
        </w:rPr>
      </w:pPr>
      <w:r w:rsidRPr="00F63E04">
        <w:rPr>
          <w:b/>
          <w:bCs/>
        </w:rPr>
        <w:t>6.1. España como Estado plurilingüe</w:t>
      </w:r>
    </w:p>
    <w:p w14:paraId="0CDBCFCE" w14:textId="77777777" w:rsidR="00402EDD" w:rsidRDefault="00402EDD" w:rsidP="004C24A4">
      <w:pPr>
        <w:jc w:val="both"/>
      </w:pPr>
      <w:r>
        <w:t>España constituye uno de los ejemplos más relevantes de gestión institucional del plurilingüismo en Europa. Aunque con frecuencia se identifica al español o castellano como la lengua del Estado, la realidad lingüística española es considerablemente más compleja y responde a una larga evolución histórica caracterizada por la convivencia de diversas comunidades lingüísticas.</w:t>
      </w:r>
    </w:p>
    <w:p w14:paraId="116E3EA5" w14:textId="22F38BE5" w:rsidR="00402EDD" w:rsidRDefault="00402EDD" w:rsidP="004C24A4">
      <w:pPr>
        <w:jc w:val="both"/>
      </w:pPr>
      <w:r>
        <w:t>En el territorio español conviven actualmente cinco lenguas con reconocimiento oficial: el castellano, el catalán —incluida su denominación estatutaria de valenciano en la Comunidad Valenciana—, el gallego, el euskera o vasco y el aranés (variedad del occitano) en el Valle de Arán. Esta realidad sitúa a España entre los Estados europeos con mayor diversidad lingüística interna, circunstancia que ha condicionado profundamente tanto la organización territorial como el diseño de las políticas educativas</w:t>
      </w:r>
      <w:r w:rsidR="00215795">
        <w:t>.</w:t>
      </w:r>
    </w:p>
    <w:p w14:paraId="5CD60EEB" w14:textId="77777777" w:rsidR="00402EDD" w:rsidRDefault="00402EDD" w:rsidP="004C24A4">
      <w:pPr>
        <w:jc w:val="both"/>
      </w:pPr>
      <w:r>
        <w:lastRenderedPageBreak/>
        <w:t>Como señala Moreno Cabrera (2008), la diversidad lingüística española no constituye una anomalía dentro del contexto europeo, sino una manifestación de la pluralidad histórica de las sociedades humanas. La identificación entre un Estado y una única lengua responde más a los procesos de construcción nacional desarrollados durante los siglos XIX y XX que a la realidad histórica de los territorios europeos.</w:t>
      </w:r>
    </w:p>
    <w:p w14:paraId="7F74B1E3" w14:textId="417E8829" w:rsidR="00402EDD" w:rsidRPr="00F63E04" w:rsidRDefault="00402EDD" w:rsidP="004C24A4">
      <w:pPr>
        <w:jc w:val="both"/>
        <w:rPr>
          <w:b/>
          <w:bCs/>
        </w:rPr>
      </w:pPr>
      <w:r w:rsidRPr="00F63E04">
        <w:rPr>
          <w:b/>
          <w:bCs/>
        </w:rPr>
        <w:t>6.2. La Constitución Española de 1978 y el reconocimiento de las lenguas cooficiales</w:t>
      </w:r>
    </w:p>
    <w:p w14:paraId="3AC085AB" w14:textId="77777777" w:rsidR="00402EDD" w:rsidRDefault="00402EDD" w:rsidP="004C24A4">
      <w:pPr>
        <w:jc w:val="both"/>
      </w:pPr>
      <w:r>
        <w:t>El marco jurídico fundamental de la política lingüística española se encuentra en el artículo 3 de la Constitución Española de 1978.</w:t>
      </w:r>
    </w:p>
    <w:p w14:paraId="2902D901" w14:textId="77777777" w:rsidR="00402EDD" w:rsidRDefault="00402EDD" w:rsidP="004C24A4">
      <w:pPr>
        <w:jc w:val="both"/>
      </w:pPr>
      <w:r>
        <w:t>Este artículo establece tres principios esenciales:</w:t>
      </w:r>
    </w:p>
    <w:p w14:paraId="0C8A93C1" w14:textId="77777777" w:rsidR="00402EDD" w:rsidRDefault="00402EDD" w:rsidP="004C24A4">
      <w:pPr>
        <w:pStyle w:val="Prrafodelista"/>
        <w:numPr>
          <w:ilvl w:val="0"/>
          <w:numId w:val="1"/>
        </w:numPr>
        <w:jc w:val="both"/>
      </w:pPr>
      <w:r>
        <w:t>El castellano es la lengua oficial del Estado y todos los españoles tienen el deber de conocerla y el derecho a usarla.</w:t>
      </w:r>
    </w:p>
    <w:p w14:paraId="3B530697" w14:textId="77777777" w:rsidR="00402EDD" w:rsidRDefault="00402EDD" w:rsidP="004C24A4">
      <w:pPr>
        <w:pStyle w:val="Prrafodelista"/>
        <w:numPr>
          <w:ilvl w:val="0"/>
          <w:numId w:val="1"/>
        </w:numPr>
        <w:jc w:val="both"/>
      </w:pPr>
      <w:r>
        <w:t>Las demás lenguas españolas serán también oficiales en las respectivas comunidades autónomas de acuerdo con sus Estatutos de Autonomía.</w:t>
      </w:r>
    </w:p>
    <w:p w14:paraId="7B30A086" w14:textId="77777777" w:rsidR="00402EDD" w:rsidRDefault="00402EDD" w:rsidP="004C24A4">
      <w:pPr>
        <w:pStyle w:val="Prrafodelista"/>
        <w:numPr>
          <w:ilvl w:val="0"/>
          <w:numId w:val="1"/>
        </w:numPr>
        <w:jc w:val="both"/>
      </w:pPr>
      <w:r>
        <w:t>La riqueza de las distintas modalidades lingüísticas de España constituye un patrimonio cultural que será objeto de especial respeto y protección.</w:t>
      </w:r>
    </w:p>
    <w:p w14:paraId="5E67549F" w14:textId="66B9EDC0" w:rsidR="00402EDD" w:rsidRPr="00765A24" w:rsidRDefault="00402EDD" w:rsidP="004C24A4">
      <w:pPr>
        <w:jc w:val="both"/>
      </w:pPr>
      <w:r>
        <w:t>Estos tres apartados representan un cambio radical respecto a los periodos anteriores de la historia contemporánea española, especialmente durante</w:t>
      </w:r>
      <w:r w:rsidR="00AE0F83">
        <w:t xml:space="preserve"> la dictadura </w:t>
      </w:r>
      <w:r w:rsidR="00AE0F83" w:rsidRPr="00765A24">
        <w:t>franquista (1939-1975)</w:t>
      </w:r>
      <w:r w:rsidRPr="00765A24">
        <w:t>, cuando el uso público de las lenguas distintas del castellano sufrió importantes restricciones (Mar-Molinero, 2000).</w:t>
      </w:r>
    </w:p>
    <w:p w14:paraId="57E9282A" w14:textId="4D16C46D" w:rsidR="00402EDD" w:rsidRDefault="00402EDD" w:rsidP="004C24A4">
      <w:pPr>
        <w:jc w:val="both"/>
      </w:pPr>
      <w:r w:rsidRPr="00765A24">
        <w:t>La Constitución no establece un modelo lingüístico único para todo el Estado. Por el contrario, atribuye a las comunidades autónomas competencias para desarrollar sus propias políticas lingüísticas mediante los correspondientes Estatutos de Autonomía.</w:t>
      </w:r>
      <w:r w:rsidR="00F63E04" w:rsidRPr="00765A24">
        <w:t xml:space="preserve"> </w:t>
      </w:r>
      <w:r w:rsidRPr="00765A24">
        <w:t>Ello ha permitido la aparición de modelos educativos diferentes adaptados a la</w:t>
      </w:r>
      <w:r>
        <w:t xml:space="preserve"> realidad sociolingüística de cada territorio.</w:t>
      </w:r>
    </w:p>
    <w:p w14:paraId="48D66CDC" w14:textId="77777777" w:rsidR="00402EDD" w:rsidRPr="00260F18" w:rsidRDefault="00402EDD" w:rsidP="004C24A4">
      <w:pPr>
        <w:jc w:val="both"/>
        <w:rPr>
          <w:b/>
          <w:bCs/>
        </w:rPr>
      </w:pPr>
      <w:r w:rsidRPr="00260F18">
        <w:rPr>
          <w:b/>
          <w:bCs/>
        </w:rPr>
        <w:t>6.3. El concepto de "lengua propia"</w:t>
      </w:r>
    </w:p>
    <w:p w14:paraId="12004B66" w14:textId="4B63A295" w:rsidR="00402EDD" w:rsidRDefault="00402EDD" w:rsidP="004C24A4">
      <w:pPr>
        <w:jc w:val="both"/>
      </w:pPr>
      <w:r>
        <w:t xml:space="preserve">Uno de los conceptos jurídicos y sociolingüísticos más relevantes desarrollados en España es el de </w:t>
      </w:r>
      <w:r w:rsidRPr="00AE0F83">
        <w:rPr>
          <w:b/>
          <w:bCs/>
          <w:i/>
          <w:iCs/>
        </w:rPr>
        <w:t>lengua propia</w:t>
      </w:r>
      <w:r>
        <w:t>.</w:t>
      </w:r>
      <w:r w:rsidR="00F63E04">
        <w:t xml:space="preserve"> </w:t>
      </w:r>
      <w:r>
        <w:t>Aunque la Constitución no utiliza esta expresión, la mayoría de los Estatutos de Autonomía de las comunidades bilingües la incorporan para referirse a la lengua históricamente vinculada a un determinado territorio.</w:t>
      </w:r>
      <w:r w:rsidR="00D20B6C">
        <w:t xml:space="preserve"> De las</w:t>
      </w:r>
      <w:r w:rsidR="002F08CA">
        <w:t xml:space="preserve"> </w:t>
      </w:r>
      <w:r w:rsidR="00D20B6C">
        <w:t xml:space="preserve">17 comunidades autónomas en que está organizado el Estado español, seis tienen una </w:t>
      </w:r>
      <w:r w:rsidR="00D20B6C" w:rsidRPr="00D20B6C">
        <w:rPr>
          <w:i/>
          <w:iCs/>
        </w:rPr>
        <w:t>lengua propia</w:t>
      </w:r>
      <w:r w:rsidR="00D20B6C">
        <w:rPr>
          <w:i/>
          <w:iCs/>
        </w:rPr>
        <w:t>.</w:t>
      </w:r>
    </w:p>
    <w:p w14:paraId="5885835A" w14:textId="0DF4C9E3" w:rsidR="00402EDD" w:rsidRDefault="00402EDD" w:rsidP="004C24A4">
      <w:pPr>
        <w:jc w:val="both"/>
      </w:pPr>
      <w:r>
        <w:t xml:space="preserve">Desde esta perspectiva, el catalán constituye la lengua propia de Cataluña y de las Islas Baleares; el valenciano es la lengua propia de la Comunidad Valenciana; el gallego lo es de Galicia; el euskera </w:t>
      </w:r>
      <w:r w:rsidR="00AE0F83">
        <w:t xml:space="preserve">o vasco </w:t>
      </w:r>
      <w:r>
        <w:t>del País Vasco y de determinadas zonas de Navarra; mientras que el aranés es la lengua propia del Valle de Arán.</w:t>
      </w:r>
      <w:r w:rsidR="00F63E04">
        <w:t xml:space="preserve"> </w:t>
      </w:r>
      <w:r>
        <w:t xml:space="preserve">El concepto </w:t>
      </w:r>
      <w:r>
        <w:lastRenderedPageBreak/>
        <w:t>de lengua propia posee una importante dimensión jurídica y educativa.</w:t>
      </w:r>
      <w:r w:rsidR="00297C93">
        <w:t xml:space="preserve"> </w:t>
      </w:r>
      <w:r>
        <w:t xml:space="preserve">No implica superioridad respecto al castellano ni cuestiona su condición de lengua oficial del Estado, sino que justifica la adopción de políticas públicas destinadas a garantizar la </w:t>
      </w:r>
      <w:r w:rsidRPr="00297C93">
        <w:rPr>
          <w:b/>
          <w:bCs/>
        </w:rPr>
        <w:t>recuperación y normalización</w:t>
      </w:r>
      <w:r>
        <w:t xml:space="preserve"> de lenguas que históricamente experimentaron procesos de </w:t>
      </w:r>
      <w:proofErr w:type="spellStart"/>
      <w:r>
        <w:t>minorización</w:t>
      </w:r>
      <w:proofErr w:type="spellEnd"/>
      <w:r>
        <w:t>.</w:t>
      </w:r>
    </w:p>
    <w:p w14:paraId="0D8C1F30" w14:textId="5A07D1A8" w:rsidR="00402EDD" w:rsidRDefault="00402EDD" w:rsidP="004C24A4">
      <w:pPr>
        <w:jc w:val="both"/>
      </w:pPr>
      <w:r>
        <w:t>Como explica Bastardas-Boada (2012), la normalización lingüística pretende restablecer condiciones de igualdad entre comunidades lingüísticas que durante largos periodos ocuparon posiciones sociales muy diferentes.</w:t>
      </w:r>
      <w:r w:rsidR="00260F18">
        <w:t xml:space="preserve"> </w:t>
      </w:r>
      <w:r>
        <w:t>Desde esta perspectiva, el reconocimiento de una lengua como propia constituye un instrumento de protección del patrimonio cultural y no únicamente una declaración simbólica.</w:t>
      </w:r>
    </w:p>
    <w:p w14:paraId="1C76AA31" w14:textId="77777777" w:rsidR="00402EDD" w:rsidRPr="00260F18" w:rsidRDefault="00402EDD" w:rsidP="004C24A4">
      <w:pPr>
        <w:jc w:val="both"/>
        <w:rPr>
          <w:b/>
          <w:bCs/>
        </w:rPr>
      </w:pPr>
      <w:r w:rsidRPr="00260F18">
        <w:rPr>
          <w:b/>
          <w:bCs/>
        </w:rPr>
        <w:t>6.4. La normalización lingüística y el papel de la escuela</w:t>
      </w:r>
    </w:p>
    <w:p w14:paraId="07F50CDE" w14:textId="1758E729" w:rsidR="00402EDD" w:rsidRDefault="00402EDD" w:rsidP="004C24A4">
      <w:pPr>
        <w:jc w:val="both"/>
      </w:pPr>
      <w:r>
        <w:t>Tras la recuperación de la democracia, las comunidades autónomas con lengua cooficial iniciaron procesos de normalización lingüística dirigidos a ampliar la presencia social de las lenguas propias.</w:t>
      </w:r>
      <w:r w:rsidR="00EB3A11">
        <w:t xml:space="preserve"> </w:t>
      </w:r>
      <w:r>
        <w:t>La escuela ocupó un lugar central dentro de estas políticas.</w:t>
      </w:r>
      <w:r w:rsidR="00AE0F83">
        <w:t xml:space="preserve"> </w:t>
      </w:r>
      <w:r>
        <w:t>La razón resulta evidente desde la perspectiva sociolingüística: una lengua difícilmente puede recuperar hablantes si las nuevas generaciones no la adquieren durante la escolarización obligatoria.</w:t>
      </w:r>
      <w:r w:rsidR="007169BF">
        <w:t xml:space="preserve"> </w:t>
      </w:r>
      <w:r w:rsidR="00EB3A11">
        <w:t xml:space="preserve">Hay que recordar que </w:t>
      </w:r>
      <w:r>
        <w:t>Fishman (1991) había señalado precisamente que la transmisión intergeneracional constituye el elemento decisivo para revertir los procesos de sustitución lingüística.</w:t>
      </w:r>
      <w:r w:rsidR="00260F18">
        <w:t xml:space="preserve"> </w:t>
      </w:r>
    </w:p>
    <w:p w14:paraId="1BEC4BF8" w14:textId="1C59E55F" w:rsidR="00402EDD" w:rsidRDefault="00402EDD" w:rsidP="004C24A4">
      <w:pPr>
        <w:jc w:val="both"/>
      </w:pPr>
      <w:r>
        <w:t>Las leyes autonómicas de normalización lingüística desarrolladas durante los años ochenta y noventa otorgaron a los sistemas educativos un papel protagonista en este proceso.</w:t>
      </w:r>
      <w:r w:rsidR="00260F18">
        <w:t xml:space="preserve"> </w:t>
      </w:r>
      <w:r>
        <w:t>No obstante, las comunidades autónomas adoptaron soluciones diferentes, acordes con sus respectivas realidades sociolingüísticas.</w:t>
      </w:r>
    </w:p>
    <w:p w14:paraId="3B2CD998" w14:textId="76070F5D" w:rsidR="00402EDD" w:rsidRPr="00260F18" w:rsidRDefault="00402EDD" w:rsidP="004C24A4">
      <w:pPr>
        <w:jc w:val="both"/>
        <w:rPr>
          <w:b/>
          <w:bCs/>
        </w:rPr>
      </w:pPr>
      <w:r w:rsidRPr="00260F18">
        <w:rPr>
          <w:b/>
          <w:bCs/>
        </w:rPr>
        <w:t>6.5. Los modelos educativos en las comunidades bilingües</w:t>
      </w:r>
      <w:r w:rsidR="00775730">
        <w:rPr>
          <w:b/>
          <w:bCs/>
        </w:rPr>
        <w:t xml:space="preserve"> en España</w:t>
      </w:r>
      <w:r w:rsidR="00F9509A">
        <w:rPr>
          <w:b/>
          <w:bCs/>
        </w:rPr>
        <w:t>: tres ejemplos</w:t>
      </w:r>
    </w:p>
    <w:p w14:paraId="42A47C21" w14:textId="77777777" w:rsidR="00402EDD" w:rsidRPr="00F94116" w:rsidRDefault="00402EDD" w:rsidP="004C24A4">
      <w:pPr>
        <w:jc w:val="both"/>
        <w:rPr>
          <w:b/>
          <w:bCs/>
        </w:rPr>
      </w:pPr>
      <w:r w:rsidRPr="00F94116">
        <w:rPr>
          <w:b/>
          <w:bCs/>
        </w:rPr>
        <w:t>Galicia: bilingüismo con predominio compartido</w:t>
      </w:r>
    </w:p>
    <w:p w14:paraId="092A8C4D" w14:textId="0B03DA96" w:rsidR="00402EDD" w:rsidRDefault="00402EDD" w:rsidP="004C24A4">
      <w:pPr>
        <w:jc w:val="both"/>
      </w:pPr>
      <w:r>
        <w:t>Galicia presenta una situación sociolingüística caracterizada por el uso histórico del gallego y del castellano.</w:t>
      </w:r>
      <w:r w:rsidR="00D20B6C">
        <w:t xml:space="preserve"> </w:t>
      </w:r>
      <w:r>
        <w:t>La Ley de Normalización Lingüística de Galicia (1983) estableció el derecho del alumnado a conocer ambas lenguas oficiales.</w:t>
      </w:r>
      <w:r w:rsidR="009F0F35">
        <w:t xml:space="preserve"> </w:t>
      </w:r>
      <w:r>
        <w:t>El sistema educativo gallego ha evolucionado desde modelos iniciales de incorporación progresiva del gallego hacia un sistema de distribución equilibrada de ambas lenguas como vehículos de enseñanza.</w:t>
      </w:r>
    </w:p>
    <w:p w14:paraId="1AF7CB60" w14:textId="34EA8616" w:rsidR="00402EDD" w:rsidRDefault="00402EDD" w:rsidP="004C24A4">
      <w:pPr>
        <w:jc w:val="both"/>
      </w:pPr>
      <w:r>
        <w:t xml:space="preserve">Actualmente el denominado Decreto del Plurilingüismo </w:t>
      </w:r>
      <w:r w:rsidR="00D20B6C">
        <w:t>(</w:t>
      </w:r>
      <w:r w:rsidR="00D20B6C" w:rsidRPr="00D20B6C">
        <w:t>79/2010 del 20 de mayo</w:t>
      </w:r>
      <w:r w:rsidR="00D20B6C">
        <w:t>)</w:t>
      </w:r>
      <w:r w:rsidR="00D20B6C" w:rsidRPr="00D20B6C">
        <w:t xml:space="preserve">, el cual establece la distribución vehicular de lenguas —gallego, castellano y una lengua extranjera— en la enseñanza no universitaria </w:t>
      </w:r>
      <w:r>
        <w:t xml:space="preserve">regula la presencia de las </w:t>
      </w:r>
      <w:r>
        <w:lastRenderedPageBreak/>
        <w:t>lenguas oficiales en las diferentes áreas curriculares, incorporando además una lengua extranjera como tercer componente del currículo lingüístico.</w:t>
      </w:r>
    </w:p>
    <w:p w14:paraId="666EEFEC" w14:textId="59E3ECB0" w:rsidR="00402EDD" w:rsidRDefault="00402EDD" w:rsidP="004C24A4">
      <w:pPr>
        <w:jc w:val="both"/>
      </w:pPr>
      <w:r>
        <w:t>Diversos estudios muestran que la competencia bilingüe del alumnado gallego alcanza niveles elevados en ambas lenguas, aunque también ponen de manifiesto una progresiva disminución del uso social del gallego entre la población joven, especialmente en contextos urbanos (Monteagudo, 2017).</w:t>
      </w:r>
      <w:r w:rsidR="00D20B6C">
        <w:t xml:space="preserve"> </w:t>
      </w:r>
      <w:r>
        <w:t>E</w:t>
      </w:r>
      <w:r w:rsidR="00775730">
        <w:t xml:space="preserve">sto </w:t>
      </w:r>
      <w:r>
        <w:t>confirma que la escuela resulta necesaria para la conservación de una lengua, pero no suficiente cuando otros ámbitos sociales favorecen el predominio de la lengua mayoritaria.</w:t>
      </w:r>
      <w:r w:rsidR="00D20B6C" w:rsidRPr="00D20B6C">
        <w:t xml:space="preserve"> La escuela ayuda a enseñar una lengua minori</w:t>
      </w:r>
      <w:r w:rsidR="00D20B6C">
        <w:t>zada</w:t>
      </w:r>
      <w:r w:rsidR="00D20B6C" w:rsidRPr="00D20B6C">
        <w:t>, pero no puede salvarla sola si la sociedad, la familia y los medios de comunicación usan el idioma mayoritario en la vida diaria.</w:t>
      </w:r>
    </w:p>
    <w:p w14:paraId="4D0C2525" w14:textId="77777777" w:rsidR="00402EDD" w:rsidRPr="00F94116" w:rsidRDefault="00402EDD" w:rsidP="004C24A4">
      <w:pPr>
        <w:jc w:val="both"/>
        <w:rPr>
          <w:b/>
          <w:bCs/>
        </w:rPr>
      </w:pPr>
      <w:r w:rsidRPr="00F94116">
        <w:rPr>
          <w:b/>
          <w:bCs/>
        </w:rPr>
        <w:t>País Vasco: los modelos A, B y D</w:t>
      </w:r>
    </w:p>
    <w:p w14:paraId="3DBAED06" w14:textId="77777777" w:rsidR="00402EDD" w:rsidRDefault="00402EDD" w:rsidP="004C24A4">
      <w:pPr>
        <w:jc w:val="both"/>
      </w:pPr>
      <w:r>
        <w:t>El sistema educativo vasco constituye probablemente el ejemplo más estudiado internacionalmente por ofrecer distintos modelos de escolarización entre los que las familias pueden elegir.</w:t>
      </w:r>
    </w:p>
    <w:p w14:paraId="4751AF15" w14:textId="77777777" w:rsidR="00402EDD" w:rsidRDefault="00402EDD" w:rsidP="004C24A4">
      <w:pPr>
        <w:jc w:val="both"/>
      </w:pPr>
      <w:r>
        <w:t>Tradicionalmente se distinguen tres modelos principales:</w:t>
      </w:r>
    </w:p>
    <w:p w14:paraId="039ED8B4" w14:textId="1FAEDE09" w:rsidR="00402EDD" w:rsidRDefault="00402EDD" w:rsidP="004C24A4">
      <w:pPr>
        <w:pStyle w:val="Prrafodelista"/>
        <w:numPr>
          <w:ilvl w:val="0"/>
          <w:numId w:val="2"/>
        </w:numPr>
        <w:jc w:val="both"/>
      </w:pPr>
      <w:r w:rsidRPr="004C7080">
        <w:rPr>
          <w:b/>
          <w:bCs/>
        </w:rPr>
        <w:t>Modelo A</w:t>
      </w:r>
      <w:r w:rsidR="009D1375" w:rsidRPr="004C7080">
        <w:rPr>
          <w:b/>
          <w:bCs/>
        </w:rPr>
        <w:t>:</w:t>
      </w:r>
      <w:r w:rsidR="009D1375">
        <w:t xml:space="preserve"> </w:t>
      </w:r>
      <w:r>
        <w:t>La enseñanza se desarrolla mayoritariamente en castellano, mientras que el euskera se estudia como asignatura.</w:t>
      </w:r>
    </w:p>
    <w:p w14:paraId="452AE61C" w14:textId="6887CBE7" w:rsidR="00402EDD" w:rsidRDefault="00402EDD" w:rsidP="004C24A4">
      <w:pPr>
        <w:pStyle w:val="Prrafodelista"/>
        <w:numPr>
          <w:ilvl w:val="0"/>
          <w:numId w:val="2"/>
        </w:numPr>
        <w:jc w:val="both"/>
      </w:pPr>
      <w:r w:rsidRPr="004C7080">
        <w:rPr>
          <w:b/>
          <w:bCs/>
        </w:rPr>
        <w:t>Modelo B</w:t>
      </w:r>
      <w:r w:rsidR="009D1375" w:rsidRPr="004C7080">
        <w:rPr>
          <w:b/>
          <w:bCs/>
        </w:rPr>
        <w:t>:</w:t>
      </w:r>
      <w:r w:rsidR="009D1375">
        <w:t xml:space="preserve"> </w:t>
      </w:r>
      <w:r>
        <w:t>Las dos lenguas comparten aproximadamente el mismo peso como lenguas vehiculares.</w:t>
      </w:r>
    </w:p>
    <w:p w14:paraId="4A385682" w14:textId="14611C77" w:rsidR="00402EDD" w:rsidRDefault="00402EDD" w:rsidP="004C24A4">
      <w:pPr>
        <w:pStyle w:val="Prrafodelista"/>
        <w:numPr>
          <w:ilvl w:val="0"/>
          <w:numId w:val="2"/>
        </w:numPr>
        <w:jc w:val="both"/>
      </w:pPr>
      <w:r w:rsidRPr="004C7080">
        <w:rPr>
          <w:b/>
          <w:bCs/>
        </w:rPr>
        <w:t>Modelo D</w:t>
      </w:r>
      <w:r w:rsidR="009D1375" w:rsidRPr="004C7080">
        <w:rPr>
          <w:b/>
          <w:bCs/>
        </w:rPr>
        <w:t>:</w:t>
      </w:r>
      <w:r w:rsidR="009D1375">
        <w:t xml:space="preserve"> </w:t>
      </w:r>
      <w:r>
        <w:t>El euskera constituye la principal lengua de enseñanza y el castellano se estudia como materia específica.</w:t>
      </w:r>
    </w:p>
    <w:p w14:paraId="79812A31" w14:textId="3FDE66A2" w:rsidR="00402EDD" w:rsidRDefault="00402EDD" w:rsidP="004C24A4">
      <w:pPr>
        <w:jc w:val="both"/>
      </w:pPr>
      <w:r>
        <w:t>Aunque inicialmente el Modelo A fue mayoritario, la demanda social ha evolucionado de forma muy significativa.</w:t>
      </w:r>
      <w:r w:rsidR="000C2CB6">
        <w:t xml:space="preserve"> </w:t>
      </w:r>
      <w:r>
        <w:t>En la actualidad la inmensa mayoría del alumnado se escolariza en el Modelo D.</w:t>
      </w:r>
    </w:p>
    <w:p w14:paraId="26368202" w14:textId="76998508" w:rsidR="00402EDD" w:rsidRDefault="00402EDD" w:rsidP="004C24A4">
      <w:pPr>
        <w:jc w:val="both"/>
      </w:pPr>
      <w:r>
        <w:t>Las investigaciones realizadas por el Instituto Vasco de Evaluación Educativa muestran que los estudiantes escolarizados mediante inmersión en euskera alcanzan elevados niveles de competencia tanto en euskera como en castellano, sin diferencias significativas en el rendimiento académico respecto a otros modelos.</w:t>
      </w:r>
      <w:r w:rsidR="00260F18">
        <w:t xml:space="preserve"> </w:t>
      </w:r>
    </w:p>
    <w:p w14:paraId="14265DF2" w14:textId="7EC9D695" w:rsidR="00402EDD" w:rsidRDefault="00402EDD" w:rsidP="004C24A4">
      <w:pPr>
        <w:jc w:val="both"/>
      </w:pPr>
      <w:r>
        <w:t>Además, diversos estudios sociolingüísticos atribuyen a este sistema una contribución decisiva a la recuperación del número de hablantes jóvenes de euskera durante las últimas décadas (Cenoz, 2009).</w:t>
      </w:r>
      <w:r w:rsidR="000C2CB6">
        <w:t xml:space="preserve"> En ese sentido hay que reconocer el papel de las </w:t>
      </w:r>
      <w:r w:rsidR="000C2CB6" w:rsidRPr="0069542D">
        <w:rPr>
          <w:i/>
          <w:iCs/>
        </w:rPr>
        <w:t xml:space="preserve">ikastolas </w:t>
      </w:r>
      <w:r w:rsidR="000C2CB6">
        <w:t xml:space="preserve">que son </w:t>
      </w:r>
      <w:r w:rsidR="000C2CB6" w:rsidRPr="000C2CB6">
        <w:t>centro</w:t>
      </w:r>
      <w:r w:rsidR="000C2CB6">
        <w:t>s</w:t>
      </w:r>
      <w:r w:rsidR="000C2CB6" w:rsidRPr="000C2CB6">
        <w:t xml:space="preserve"> educativo</w:t>
      </w:r>
      <w:r w:rsidR="000C2CB6">
        <w:t>s</w:t>
      </w:r>
      <w:r w:rsidR="000C2CB6" w:rsidRPr="000C2CB6">
        <w:t xml:space="preserve"> cooperativo</w:t>
      </w:r>
      <w:r w:rsidR="000C2CB6">
        <w:t>s</w:t>
      </w:r>
      <w:r w:rsidR="000C2CB6" w:rsidRPr="000C2CB6">
        <w:t xml:space="preserve"> que utiliza</w:t>
      </w:r>
      <w:r w:rsidR="000C2CB6">
        <w:t>n</w:t>
      </w:r>
      <w:r w:rsidR="000C2CB6" w:rsidRPr="000C2CB6">
        <w:t xml:space="preserve"> como lengua vehicular el euskera. </w:t>
      </w:r>
      <w:r w:rsidR="00F9509A">
        <w:t xml:space="preserve">Las </w:t>
      </w:r>
      <w:r w:rsidR="00F9509A" w:rsidRPr="00F9509A">
        <w:rPr>
          <w:i/>
          <w:iCs/>
        </w:rPr>
        <w:t>ikastolas</w:t>
      </w:r>
      <w:r w:rsidR="00F9509A">
        <w:t xml:space="preserve"> s</w:t>
      </w:r>
      <w:r w:rsidR="000C2CB6" w:rsidRPr="000C2CB6">
        <w:t>urgieron a principios del siglo XX, en las comunidades españolas de País Vasco</w:t>
      </w:r>
      <w:r w:rsidR="000C2CB6">
        <w:t xml:space="preserve"> y </w:t>
      </w:r>
      <w:r w:rsidR="000C2CB6" w:rsidRPr="000C2CB6">
        <w:t>Navarra</w:t>
      </w:r>
      <w:r w:rsidR="000C2CB6">
        <w:t xml:space="preserve">, </w:t>
      </w:r>
      <w:r w:rsidR="000C2CB6" w:rsidRPr="000C2CB6">
        <w:t xml:space="preserve">así como en el </w:t>
      </w:r>
      <w:r w:rsidR="000C2CB6" w:rsidRPr="000C2CB6">
        <w:lastRenderedPageBreak/>
        <w:t>País Vasco francés. Se distinguían por utilizar esta lengua en un momento en que no estaba presente en los sistemas educativos públicos.</w:t>
      </w:r>
    </w:p>
    <w:p w14:paraId="4ACFF18C" w14:textId="77777777" w:rsidR="00402EDD" w:rsidRPr="00F94116" w:rsidRDefault="00402EDD" w:rsidP="004C24A4">
      <w:pPr>
        <w:jc w:val="both"/>
        <w:rPr>
          <w:b/>
          <w:bCs/>
        </w:rPr>
      </w:pPr>
      <w:r w:rsidRPr="00F94116">
        <w:rPr>
          <w:b/>
          <w:bCs/>
        </w:rPr>
        <w:t>Cataluña: la inmersión lingüística</w:t>
      </w:r>
    </w:p>
    <w:p w14:paraId="35870100" w14:textId="40559407" w:rsidR="00402EDD" w:rsidRDefault="00402EDD" w:rsidP="004C24A4">
      <w:pPr>
        <w:jc w:val="both"/>
      </w:pPr>
      <w:r>
        <w:t>El modelo catalán constituye probablemente la experiencia de inmersión lingüística más conocida</w:t>
      </w:r>
      <w:r w:rsidR="00775730">
        <w:t>.</w:t>
      </w:r>
      <w:r w:rsidR="004C7080">
        <w:t xml:space="preserve"> </w:t>
      </w:r>
      <w:r>
        <w:t>Su origen se sitúa a comienzos de la década de 1980 como respuesta a una realidad sociolingüística caracterizada por un fuerte predominio social del castellano entre buena parte de la población inmigrante procedente de otras regiones españolas.</w:t>
      </w:r>
    </w:p>
    <w:p w14:paraId="2B235AF7" w14:textId="025D3F4E" w:rsidR="00402EDD" w:rsidRDefault="00402EDD" w:rsidP="004C24A4">
      <w:pPr>
        <w:jc w:val="both"/>
      </w:pPr>
      <w:r>
        <w:t>El objetivo fundamental consistía en garantizar que todo el alumnado, independientemente de su lengua familiar, finalizara la escolarización obligatoria dominando tanto el catalán como el castellano.</w:t>
      </w:r>
      <w:r w:rsidR="00F9509A">
        <w:t xml:space="preserve"> </w:t>
      </w:r>
      <w:r>
        <w:t>Para ello se adoptó un modelo de inmersión en el que el catalán actúa como lengua vehicular principal del sistema educativo.</w:t>
      </w:r>
      <w:r w:rsidR="00775730">
        <w:t xml:space="preserve"> </w:t>
      </w:r>
      <w:r>
        <w:t>El castellano forma parte del currículo obligatorio, es objeto de enseñanza específica y constituye además lengua habitual de comunicación para una parte importante del alumnado fuera del entorno escolar.</w:t>
      </w:r>
    </w:p>
    <w:p w14:paraId="00EB6998" w14:textId="77777777" w:rsidR="00402EDD" w:rsidRDefault="00402EDD" w:rsidP="004C24A4">
      <w:pPr>
        <w:jc w:val="both"/>
      </w:pPr>
      <w:r>
        <w:t xml:space="preserve">Las evaluaciones realizadas durante las últimas décadas muestran que los estudiantes catalanes alcanzan competencias en lengua castellana similares a la media española, al tiempo que desarrollan una elevada competencia en catalán (Vila, 2011; Consell Superior </w:t>
      </w:r>
      <w:proofErr w:type="spellStart"/>
      <w:r>
        <w:t>d'Avaluació</w:t>
      </w:r>
      <w:proofErr w:type="spellEnd"/>
      <w:r>
        <w:t xml:space="preserve"> del Sistema </w:t>
      </w:r>
      <w:proofErr w:type="spellStart"/>
      <w:r>
        <w:t>Educatiu</w:t>
      </w:r>
      <w:proofErr w:type="spellEnd"/>
      <w:r>
        <w:t>, diversos informes).</w:t>
      </w:r>
    </w:p>
    <w:p w14:paraId="0BC90C31" w14:textId="5F054DBB" w:rsidR="00402EDD" w:rsidRDefault="00402EDD" w:rsidP="004C24A4">
      <w:pPr>
        <w:jc w:val="both"/>
      </w:pPr>
      <w:r>
        <w:t>Desde el punto de vista sociolingüístico, numerosos investigadores consideran que la inmersión ha contribuido decisivamente a evitar la segregación escolar por motivos lingüísticos y a favorecer una competencia bilingüe generalizada.</w:t>
      </w:r>
      <w:r w:rsidR="004C7080">
        <w:t xml:space="preserve"> </w:t>
      </w:r>
      <w:r>
        <w:t>Sin embargo, el modelo también ha generado un intenso debate político y jurídico, especialmente durante los últimos años, en torno al equilibrio entre ambas lenguas oficiales y al porcentaje de utilización de cada una como lengua vehicular.</w:t>
      </w:r>
    </w:p>
    <w:p w14:paraId="0F58ADB7" w14:textId="77777777" w:rsidR="00402EDD" w:rsidRDefault="00402EDD" w:rsidP="004C24A4">
      <w:pPr>
        <w:jc w:val="both"/>
      </w:pPr>
      <w:r>
        <w:t>Conviene diferenciar el debate político del consenso científico existente sobre la eficacia pedagógica de los programas de inmersión cuando se aplican adecuadamente. La investigación internacional desarrollada desde las primeras experiencias canadienses muestra de forma consistente que la inmersión no perjudica el aprendizaje de la lengua mayoritaria y favorece el desarrollo de un bilingüismo funcional (Genesee, 1987; Baker, 2011).</w:t>
      </w:r>
    </w:p>
    <w:p w14:paraId="580D08C4" w14:textId="77777777" w:rsidR="00402EDD" w:rsidRDefault="00402EDD" w:rsidP="004C24A4">
      <w:pPr>
        <w:jc w:val="both"/>
      </w:pPr>
    </w:p>
    <w:p w14:paraId="6D87CAA3" w14:textId="77777777" w:rsidR="00402EDD" w:rsidRPr="00260F18" w:rsidRDefault="00402EDD" w:rsidP="004C24A4">
      <w:pPr>
        <w:jc w:val="both"/>
        <w:rPr>
          <w:b/>
          <w:bCs/>
        </w:rPr>
      </w:pPr>
      <w:r w:rsidRPr="00260F18">
        <w:rPr>
          <w:b/>
          <w:bCs/>
        </w:rPr>
        <w:t>6.6. La inmersión lingüística desde la investigación internacional</w:t>
      </w:r>
    </w:p>
    <w:p w14:paraId="70806631" w14:textId="19B04F90" w:rsidR="00402EDD" w:rsidRDefault="00402EDD" w:rsidP="004C24A4">
      <w:pPr>
        <w:jc w:val="both"/>
      </w:pPr>
      <w:r>
        <w:t>La inmersión lingüística constituye uno de los modelos educativos más investigados durante los últimos cincuenta años.</w:t>
      </w:r>
      <w:r w:rsidR="004C7080">
        <w:t xml:space="preserve"> </w:t>
      </w:r>
      <w:r>
        <w:t xml:space="preserve">Las primeras experiencias desarrolladas en Quebec durante la década de 1960 dieron origen a numerosos estudios que posteriormente se extendieron a Estados Unidos, Gales, Irlanda, </w:t>
      </w:r>
      <w:r>
        <w:lastRenderedPageBreak/>
        <w:t>Nueva Zelanda, Finlandia y España.</w:t>
      </w:r>
      <w:r w:rsidR="00775730">
        <w:t xml:space="preserve"> </w:t>
      </w:r>
      <w:r>
        <w:t>El conjunto de estas investigaciones permite extraer varias conclusiones ampliamente aceptadas por la comunidad científica.</w:t>
      </w:r>
    </w:p>
    <w:p w14:paraId="2ED03B02" w14:textId="77777777" w:rsidR="00402EDD" w:rsidRDefault="00402EDD" w:rsidP="004C24A4">
      <w:pPr>
        <w:jc w:val="both"/>
      </w:pPr>
      <w:r>
        <w:t>En primer lugar, los estudiantes escolarizados mediante programas de inmersión alcanzan niveles de competencia equivalentes o superiores en la lengua mayoritaria respecto al alumnado escolarizado en programas monolingües (Genesee, 1987).</w:t>
      </w:r>
    </w:p>
    <w:p w14:paraId="52E140FA" w14:textId="77777777" w:rsidR="004C7080" w:rsidRDefault="00402EDD" w:rsidP="004C24A4">
      <w:pPr>
        <w:jc w:val="both"/>
      </w:pPr>
      <w:r>
        <w:t>En segundo lugar, el bilingüismo no produce efectos negativos sobre el desarrollo cognitivo; por el contrario, numerosas investigaciones identifican ventajas relacionadas con la flexibilidad cognitiva, la conciencia metalingüística y determinadas funciones ejecutivas (</w:t>
      </w:r>
      <w:proofErr w:type="spellStart"/>
      <w:r>
        <w:t>Cummins</w:t>
      </w:r>
      <w:proofErr w:type="spellEnd"/>
      <w:r>
        <w:t xml:space="preserve">, 2000; </w:t>
      </w:r>
      <w:proofErr w:type="spellStart"/>
      <w:r>
        <w:t>Bialystok</w:t>
      </w:r>
      <w:proofErr w:type="spellEnd"/>
      <w:r>
        <w:t>, 2001).</w:t>
      </w:r>
      <w:r w:rsidR="004C7080">
        <w:t xml:space="preserve"> </w:t>
      </w:r>
    </w:p>
    <w:p w14:paraId="43DBBABB" w14:textId="4460DBE9" w:rsidR="00402EDD" w:rsidRDefault="00402EDD" w:rsidP="004C24A4">
      <w:pPr>
        <w:jc w:val="both"/>
      </w:pPr>
      <w:r>
        <w:t>Finalmente, la inmersión favorece la cohesión social cuando evita la separación del alumnado según su lengua familiar y garantiza iguales oportunidades educativas para todos los estudiantes.</w:t>
      </w:r>
    </w:p>
    <w:p w14:paraId="3612EE38" w14:textId="12F57A3E" w:rsidR="00402EDD" w:rsidRDefault="00402EDD" w:rsidP="004C24A4">
      <w:pPr>
        <w:jc w:val="both"/>
      </w:pPr>
      <w:r>
        <w:t>Naturalmente, estos resultados dependen de diversos factores, entre ellos la formación del profesorado, la calidad de los materiales didácticos, la continuidad del programa y el apoyo institucional.</w:t>
      </w:r>
      <w:r w:rsidR="004C7080">
        <w:t xml:space="preserve"> </w:t>
      </w:r>
      <w:r>
        <w:t>Por ello, la investigación insiste en que la inmersión lingüística debe entenderse como una política educativa integral y no únicamente como una decisión sobre la lengua utilizada en el aula.</w:t>
      </w:r>
    </w:p>
    <w:p w14:paraId="196CE26E" w14:textId="77777777" w:rsidR="00402EDD" w:rsidRPr="005377CA" w:rsidRDefault="00402EDD" w:rsidP="004C24A4">
      <w:pPr>
        <w:jc w:val="both"/>
        <w:rPr>
          <w:b/>
          <w:bCs/>
        </w:rPr>
      </w:pPr>
      <w:r w:rsidRPr="005377CA">
        <w:rPr>
          <w:b/>
          <w:bCs/>
        </w:rPr>
        <w:t>6.7. Balance del modelo español</w:t>
      </w:r>
    </w:p>
    <w:p w14:paraId="433F65E2" w14:textId="77777777" w:rsidR="00402EDD" w:rsidRDefault="00402EDD" w:rsidP="004C24A4">
      <w:pPr>
        <w:jc w:val="both"/>
      </w:pPr>
      <w:r>
        <w:t>La experiencia española constituye un caso especialmente relevante dentro del panorama internacional porque demuestra que resulta posible compatibilizar la unidad política del Estado con el reconocimiento institucional de diversas lenguas.</w:t>
      </w:r>
    </w:p>
    <w:p w14:paraId="5EAAEE32" w14:textId="1BE8E4EE" w:rsidR="00402EDD" w:rsidRDefault="00402EDD" w:rsidP="004C24A4">
      <w:pPr>
        <w:jc w:val="both"/>
      </w:pPr>
      <w:r>
        <w:t>Los diferentes modelos desarrollados en Galicia, País Vasco, Cataluña</w:t>
      </w:r>
      <w:r w:rsidR="00F9509A">
        <w:t xml:space="preserve">, </w:t>
      </w:r>
      <w:r>
        <w:t xml:space="preserve">Comunidad Valenciana </w:t>
      </w:r>
      <w:r w:rsidR="00F9509A">
        <w:t xml:space="preserve">e Islas Baleares </w:t>
      </w:r>
      <w:r>
        <w:t>responden a realidades sociolingüísticas distintas, pero comparten un objetivo común: garantizar que todo el alumnado alcance una competencia suficiente en las dos lenguas oficiales del territorio.</w:t>
      </w:r>
    </w:p>
    <w:p w14:paraId="1065B747" w14:textId="77777777" w:rsidR="00402EDD" w:rsidRDefault="00402EDD" w:rsidP="004C24A4">
      <w:pPr>
        <w:jc w:val="both"/>
      </w:pPr>
      <w:r>
        <w:t>Desde una perspectiva comparada, España ofrece importantes enseñanzas para otros Estados plurilingües. En primer lugar, pone de manifiesto que la educación desempeña un papel esencial en la revitalización de las lenguas minorizadas. En segundo lugar, evidencia que no existe un único modelo válido, sino diversas soluciones adaptadas a las características históricas y sociales de cada comunidad. Finalmente, confirma que la preservación de la diversidad lingüística requiere combinar el reconocimiento jurídico de las lenguas con políticas educativas sostenidas y con una presencia efectiva de estas en la vida pública.</w:t>
      </w:r>
    </w:p>
    <w:p w14:paraId="6AEC2D4E" w14:textId="77777777" w:rsidR="00402EDD" w:rsidRDefault="00402EDD" w:rsidP="004C24A4">
      <w:pPr>
        <w:jc w:val="both"/>
      </w:pPr>
      <w:r>
        <w:t xml:space="preserve">En este sentido, el caso español muestra que la escuela puede convertirse en un instrumento fundamental para garantizar la igualdad de oportunidades entre las </w:t>
      </w:r>
      <w:r>
        <w:lastRenderedPageBreak/>
        <w:t>distintas comunidades lingüísticas y para fortalecer un modelo de ciudadanía basado en el respeto a la diversidad cultural y lingüística.</w:t>
      </w:r>
    </w:p>
    <w:p w14:paraId="0192F576" w14:textId="77777777" w:rsidR="00402EDD" w:rsidRDefault="00402EDD" w:rsidP="004C24A4">
      <w:pPr>
        <w:jc w:val="both"/>
      </w:pPr>
    </w:p>
    <w:p w14:paraId="7EA1448F" w14:textId="77777777" w:rsidR="00402EDD" w:rsidRDefault="00402EDD" w:rsidP="004C24A4">
      <w:pPr>
        <w:jc w:val="both"/>
      </w:pPr>
    </w:p>
    <w:p w14:paraId="31CF9562" w14:textId="2540E04A" w:rsidR="00BE3CF0" w:rsidRPr="00F9509A" w:rsidRDefault="00BE3CF0" w:rsidP="004C24A4">
      <w:pPr>
        <w:jc w:val="both"/>
        <w:rPr>
          <w:b/>
          <w:bCs/>
        </w:rPr>
      </w:pPr>
      <w:r w:rsidRPr="00F9509A">
        <w:rPr>
          <w:b/>
          <w:bCs/>
        </w:rPr>
        <w:t xml:space="preserve">Referencias bibliográficas </w:t>
      </w:r>
    </w:p>
    <w:p w14:paraId="03A29D42" w14:textId="77777777" w:rsidR="00BE3CF0" w:rsidRPr="00297C93" w:rsidRDefault="00BE3CF0" w:rsidP="004C24A4">
      <w:pPr>
        <w:pStyle w:val="Prrafodelista"/>
        <w:numPr>
          <w:ilvl w:val="0"/>
          <w:numId w:val="3"/>
        </w:numPr>
        <w:spacing w:after="0"/>
        <w:jc w:val="both"/>
        <w:rPr>
          <w:lang w:val="en-GB"/>
        </w:rPr>
      </w:pPr>
      <w:r w:rsidRPr="008A231D">
        <w:rPr>
          <w:lang w:val="en-GB"/>
        </w:rPr>
        <w:t xml:space="preserve">Crystal, D. (2000). Language Death. </w:t>
      </w:r>
      <w:r w:rsidRPr="00297C93">
        <w:rPr>
          <w:lang w:val="en-GB"/>
        </w:rPr>
        <w:t>Cambridge University Press.</w:t>
      </w:r>
    </w:p>
    <w:p w14:paraId="1077997D" w14:textId="77777777" w:rsidR="00BE3CF0" w:rsidRPr="00297C93" w:rsidRDefault="00BE3CF0" w:rsidP="004C24A4">
      <w:pPr>
        <w:pStyle w:val="Prrafodelista"/>
        <w:numPr>
          <w:ilvl w:val="0"/>
          <w:numId w:val="3"/>
        </w:numPr>
        <w:spacing w:after="0"/>
        <w:jc w:val="both"/>
        <w:rPr>
          <w:lang w:val="en-GB"/>
        </w:rPr>
      </w:pPr>
      <w:r w:rsidRPr="00297C93">
        <w:rPr>
          <w:lang w:val="en-GB"/>
        </w:rPr>
        <w:t xml:space="preserve">Eberhard, D. M., Simons, G. F., &amp; </w:t>
      </w:r>
      <w:proofErr w:type="spellStart"/>
      <w:r w:rsidRPr="00297C93">
        <w:rPr>
          <w:lang w:val="en-GB"/>
        </w:rPr>
        <w:t>Fennig</w:t>
      </w:r>
      <w:proofErr w:type="spellEnd"/>
      <w:r w:rsidRPr="00297C93">
        <w:rPr>
          <w:lang w:val="en-GB"/>
        </w:rPr>
        <w:t xml:space="preserve">, C. D. (Eds.). (2024). </w:t>
      </w:r>
      <w:proofErr w:type="spellStart"/>
      <w:r w:rsidRPr="00297C93">
        <w:rPr>
          <w:lang w:val="en-GB"/>
        </w:rPr>
        <w:t>Ethnologue</w:t>
      </w:r>
      <w:proofErr w:type="spellEnd"/>
      <w:r w:rsidRPr="00297C93">
        <w:rPr>
          <w:lang w:val="en-GB"/>
        </w:rPr>
        <w:t>: Languages of the World (27th ed.). SIL International.</w:t>
      </w:r>
    </w:p>
    <w:p w14:paraId="5747FFD7" w14:textId="77777777" w:rsidR="00BE3CF0" w:rsidRPr="00297C93" w:rsidRDefault="00BE3CF0" w:rsidP="004C24A4">
      <w:pPr>
        <w:pStyle w:val="Prrafodelista"/>
        <w:numPr>
          <w:ilvl w:val="0"/>
          <w:numId w:val="3"/>
        </w:numPr>
        <w:spacing w:after="0"/>
        <w:jc w:val="both"/>
        <w:rPr>
          <w:lang w:val="en-GB"/>
        </w:rPr>
      </w:pPr>
      <w:r w:rsidRPr="00297C93">
        <w:rPr>
          <w:lang w:val="en-GB"/>
        </w:rPr>
        <w:t>Fishman, J. A. (1991). Reversing Language Shift. Multilingual Matters.</w:t>
      </w:r>
    </w:p>
    <w:p w14:paraId="002EB420" w14:textId="77777777" w:rsidR="00BE3CF0" w:rsidRPr="00297C93" w:rsidRDefault="00BE3CF0" w:rsidP="004C24A4">
      <w:pPr>
        <w:pStyle w:val="Prrafodelista"/>
        <w:numPr>
          <w:ilvl w:val="0"/>
          <w:numId w:val="3"/>
        </w:numPr>
        <w:spacing w:after="0"/>
        <w:jc w:val="both"/>
        <w:rPr>
          <w:lang w:val="en-GB"/>
        </w:rPr>
      </w:pPr>
      <w:r w:rsidRPr="00297C93">
        <w:rPr>
          <w:lang w:val="en-GB"/>
        </w:rPr>
        <w:t>Heine, B., &amp; Nurse, D. (2000). African Languages: An Introduction. Cambridge University Press.</w:t>
      </w:r>
    </w:p>
    <w:p w14:paraId="739EBC15" w14:textId="77777777" w:rsidR="00BE3CF0" w:rsidRPr="00297C93" w:rsidRDefault="00BE3CF0" w:rsidP="004C24A4">
      <w:pPr>
        <w:pStyle w:val="Prrafodelista"/>
        <w:numPr>
          <w:ilvl w:val="0"/>
          <w:numId w:val="3"/>
        </w:numPr>
        <w:spacing w:after="0"/>
        <w:jc w:val="both"/>
        <w:rPr>
          <w:lang w:val="en-GB"/>
        </w:rPr>
      </w:pPr>
      <w:r w:rsidRPr="00297C93">
        <w:rPr>
          <w:lang w:val="en-GB"/>
        </w:rPr>
        <w:t>Sapir, E. (1921). Language. Harcourt, Brace.</w:t>
      </w:r>
    </w:p>
    <w:p w14:paraId="2BA2707C" w14:textId="77777777" w:rsidR="00BE3CF0" w:rsidRPr="00297C93" w:rsidRDefault="00BE3CF0" w:rsidP="004C24A4">
      <w:pPr>
        <w:pStyle w:val="Prrafodelista"/>
        <w:numPr>
          <w:ilvl w:val="0"/>
          <w:numId w:val="3"/>
        </w:numPr>
        <w:spacing w:after="0"/>
        <w:jc w:val="both"/>
        <w:rPr>
          <w:lang w:val="en-GB"/>
        </w:rPr>
      </w:pPr>
      <w:r w:rsidRPr="00297C93">
        <w:rPr>
          <w:lang w:val="en-GB"/>
        </w:rPr>
        <w:t>UNESCO. (2021). World Report of the International Decade of Indigenous Languages.</w:t>
      </w:r>
    </w:p>
    <w:p w14:paraId="11C20C75" w14:textId="77777777" w:rsidR="00BE3CF0" w:rsidRPr="00297C93" w:rsidRDefault="00BE3CF0" w:rsidP="004C24A4">
      <w:pPr>
        <w:pStyle w:val="Prrafodelista"/>
        <w:numPr>
          <w:ilvl w:val="0"/>
          <w:numId w:val="3"/>
        </w:numPr>
        <w:spacing w:after="0"/>
        <w:jc w:val="both"/>
        <w:rPr>
          <w:lang w:val="en-GB"/>
        </w:rPr>
      </w:pPr>
      <w:r w:rsidRPr="00297C93">
        <w:rPr>
          <w:lang w:val="en-GB"/>
        </w:rPr>
        <w:t>UNESCO. (2022). International Decade of Indigenous Languages 2022–2032.</w:t>
      </w:r>
    </w:p>
    <w:p w14:paraId="376E7C23" w14:textId="77777777" w:rsidR="00AE0F83" w:rsidRDefault="00AE0F83" w:rsidP="004C24A4">
      <w:pPr>
        <w:pStyle w:val="Prrafodelista"/>
        <w:numPr>
          <w:ilvl w:val="0"/>
          <w:numId w:val="3"/>
        </w:numPr>
        <w:spacing w:after="0"/>
        <w:jc w:val="both"/>
      </w:pPr>
      <w:proofErr w:type="spellStart"/>
      <w:r w:rsidRPr="00297C93">
        <w:rPr>
          <w:lang w:val="en-GB"/>
        </w:rPr>
        <w:t>Adelaar</w:t>
      </w:r>
      <w:proofErr w:type="spellEnd"/>
      <w:r w:rsidRPr="00297C93">
        <w:rPr>
          <w:lang w:val="en-GB"/>
        </w:rPr>
        <w:t xml:space="preserve">, W. F. H., &amp; </w:t>
      </w:r>
      <w:proofErr w:type="spellStart"/>
      <w:r w:rsidRPr="00297C93">
        <w:rPr>
          <w:lang w:val="en-GB"/>
        </w:rPr>
        <w:t>Muysken</w:t>
      </w:r>
      <w:proofErr w:type="spellEnd"/>
      <w:r w:rsidRPr="00297C93">
        <w:rPr>
          <w:lang w:val="en-GB"/>
        </w:rPr>
        <w:t xml:space="preserve">, P. C. (2004). The Languages of the Andes. </w:t>
      </w:r>
      <w:r>
        <w:t xml:space="preserve">Cambridge </w:t>
      </w:r>
      <w:proofErr w:type="spellStart"/>
      <w:r>
        <w:t>University</w:t>
      </w:r>
      <w:proofErr w:type="spellEnd"/>
      <w:r>
        <w:t xml:space="preserve"> </w:t>
      </w:r>
      <w:proofErr w:type="spellStart"/>
      <w:r>
        <w:t>Press</w:t>
      </w:r>
      <w:proofErr w:type="spellEnd"/>
      <w:r>
        <w:t>.</w:t>
      </w:r>
    </w:p>
    <w:p w14:paraId="249D2C6C" w14:textId="77777777" w:rsidR="00AE0F83" w:rsidRDefault="00AE0F83" w:rsidP="004C24A4">
      <w:pPr>
        <w:pStyle w:val="Prrafodelista"/>
        <w:numPr>
          <w:ilvl w:val="0"/>
          <w:numId w:val="3"/>
        </w:numPr>
        <w:spacing w:after="0"/>
        <w:jc w:val="both"/>
      </w:pPr>
      <w:r>
        <w:t>CEPAL (2020). Los pueblos indígenas de América Latina: Abya Yala y la Agenda 2030 para el Desarrollo Sostenible.</w:t>
      </w:r>
    </w:p>
    <w:p w14:paraId="7524C7A9" w14:textId="77777777" w:rsidR="00AE0F83" w:rsidRDefault="00AE0F83" w:rsidP="004C24A4">
      <w:pPr>
        <w:pStyle w:val="Prrafodelista"/>
        <w:numPr>
          <w:ilvl w:val="0"/>
          <w:numId w:val="3"/>
        </w:numPr>
        <w:spacing w:after="0" w:line="240" w:lineRule="auto"/>
        <w:jc w:val="both"/>
      </w:pPr>
      <w:r w:rsidRPr="00297C93">
        <w:rPr>
          <w:lang w:val="en-GB"/>
        </w:rPr>
        <w:t xml:space="preserve">López, L. E. (2009). Intercultural Bilingual Education in Latin America: Balancing Indigenous and Global Languages. En T. </w:t>
      </w:r>
      <w:proofErr w:type="spellStart"/>
      <w:r w:rsidRPr="00297C93">
        <w:rPr>
          <w:lang w:val="en-GB"/>
        </w:rPr>
        <w:t>Skutnabb</w:t>
      </w:r>
      <w:proofErr w:type="spellEnd"/>
      <w:r w:rsidRPr="00297C93">
        <w:rPr>
          <w:lang w:val="en-GB"/>
        </w:rPr>
        <w:t xml:space="preserve">-Kangas et al. (Eds.), Social Justice Through Multilingual Education. </w:t>
      </w:r>
      <w:proofErr w:type="spellStart"/>
      <w:r>
        <w:t>Multilingual</w:t>
      </w:r>
      <w:proofErr w:type="spellEnd"/>
      <w:r>
        <w:t xml:space="preserve"> </w:t>
      </w:r>
      <w:proofErr w:type="spellStart"/>
      <w:r>
        <w:t>Matters</w:t>
      </w:r>
      <w:proofErr w:type="spellEnd"/>
      <w:r>
        <w:t>.</w:t>
      </w:r>
    </w:p>
    <w:p w14:paraId="1F0C9E60" w14:textId="77777777" w:rsidR="00AE0F83" w:rsidRDefault="00AE0F83" w:rsidP="004C24A4">
      <w:pPr>
        <w:pStyle w:val="Prrafodelista"/>
        <w:numPr>
          <w:ilvl w:val="0"/>
          <w:numId w:val="3"/>
        </w:numPr>
        <w:spacing w:after="0" w:line="240" w:lineRule="auto"/>
        <w:jc w:val="both"/>
      </w:pPr>
      <w:r>
        <w:t>Naciones Unidas (2007). Declaración de las Naciones Unidas sobre los Derechos de los Pueblos Indígenas.</w:t>
      </w:r>
    </w:p>
    <w:p w14:paraId="422485A4" w14:textId="77777777" w:rsidR="00AE0F83" w:rsidRPr="00297C93" w:rsidRDefault="00AE0F83" w:rsidP="004C24A4">
      <w:pPr>
        <w:pStyle w:val="Prrafodelista"/>
        <w:numPr>
          <w:ilvl w:val="0"/>
          <w:numId w:val="3"/>
        </w:numPr>
        <w:spacing w:after="0" w:line="240" w:lineRule="auto"/>
        <w:jc w:val="both"/>
        <w:rPr>
          <w:lang w:val="en-GB"/>
        </w:rPr>
      </w:pPr>
      <w:r w:rsidRPr="00297C93">
        <w:rPr>
          <w:lang w:val="en-GB"/>
        </w:rPr>
        <w:t>UNESCO (2003). Language Vitality and Endangerment.</w:t>
      </w:r>
    </w:p>
    <w:p w14:paraId="0E27CA56" w14:textId="77777777" w:rsidR="00AE0F83" w:rsidRPr="00297C93" w:rsidRDefault="00AE0F83" w:rsidP="004C24A4">
      <w:pPr>
        <w:pStyle w:val="Prrafodelista"/>
        <w:numPr>
          <w:ilvl w:val="0"/>
          <w:numId w:val="3"/>
        </w:numPr>
        <w:spacing w:after="0" w:line="240" w:lineRule="auto"/>
        <w:jc w:val="both"/>
        <w:rPr>
          <w:lang w:val="en-GB"/>
        </w:rPr>
      </w:pPr>
      <w:r w:rsidRPr="00297C93">
        <w:rPr>
          <w:lang w:val="en-GB"/>
        </w:rPr>
        <w:t>UNESCO (2023). Global Report of the International Decade of Indigenous Languages.</w:t>
      </w:r>
    </w:p>
    <w:p w14:paraId="2789EBFB" w14:textId="77777777" w:rsidR="00AE0F83" w:rsidRDefault="00AE0F83" w:rsidP="004C24A4">
      <w:pPr>
        <w:pStyle w:val="Prrafodelista"/>
        <w:numPr>
          <w:ilvl w:val="0"/>
          <w:numId w:val="3"/>
        </w:numPr>
        <w:spacing w:after="0" w:line="240" w:lineRule="auto"/>
        <w:jc w:val="both"/>
      </w:pPr>
      <w:r>
        <w:t>UNICEF (2022). Educación Intercultural Bilingüe en América Latina.</w:t>
      </w:r>
    </w:p>
    <w:p w14:paraId="06F64268" w14:textId="712ED280" w:rsidR="00AE0F83" w:rsidRPr="00297C93" w:rsidRDefault="00AE0F83" w:rsidP="004C24A4">
      <w:pPr>
        <w:pStyle w:val="Prrafodelista"/>
        <w:numPr>
          <w:ilvl w:val="0"/>
          <w:numId w:val="3"/>
        </w:numPr>
        <w:spacing w:after="0" w:line="240" w:lineRule="auto"/>
        <w:jc w:val="both"/>
        <w:rPr>
          <w:lang w:val="en-GB"/>
        </w:rPr>
      </w:pPr>
      <w:r w:rsidRPr="00297C93">
        <w:rPr>
          <w:lang w:val="en-GB"/>
        </w:rPr>
        <w:t>May, S. (2012). Language and Minority Rights (2.ª ed.). Routledge.</w:t>
      </w:r>
    </w:p>
    <w:p w14:paraId="54E6A2B4" w14:textId="77777777" w:rsidR="0053640F" w:rsidRPr="00297C93" w:rsidRDefault="0053640F" w:rsidP="004C24A4">
      <w:pPr>
        <w:pStyle w:val="Prrafodelista"/>
        <w:numPr>
          <w:ilvl w:val="0"/>
          <w:numId w:val="3"/>
        </w:numPr>
        <w:spacing w:after="0" w:line="240" w:lineRule="auto"/>
        <w:jc w:val="both"/>
        <w:rPr>
          <w:lang w:val="en-GB"/>
        </w:rPr>
      </w:pPr>
      <w:r w:rsidRPr="00297C93">
        <w:rPr>
          <w:lang w:val="en-GB"/>
        </w:rPr>
        <w:t>Baker, C. (2011). Foundations of Bilingual Education and Bilingualism (5th ed.). Multilingual Matters.</w:t>
      </w:r>
    </w:p>
    <w:p w14:paraId="2EFCBD0A" w14:textId="77777777" w:rsidR="0053640F" w:rsidRPr="00297C93" w:rsidRDefault="0053640F" w:rsidP="004C24A4">
      <w:pPr>
        <w:pStyle w:val="Prrafodelista"/>
        <w:numPr>
          <w:ilvl w:val="0"/>
          <w:numId w:val="3"/>
        </w:numPr>
        <w:spacing w:after="0" w:line="240" w:lineRule="auto"/>
        <w:jc w:val="both"/>
        <w:rPr>
          <w:lang w:val="en-GB"/>
        </w:rPr>
      </w:pPr>
      <w:proofErr w:type="spellStart"/>
      <w:r w:rsidRPr="00297C93">
        <w:rPr>
          <w:lang w:val="en-GB"/>
        </w:rPr>
        <w:t>Bastardas</w:t>
      </w:r>
      <w:proofErr w:type="spellEnd"/>
      <w:r w:rsidRPr="00297C93">
        <w:rPr>
          <w:lang w:val="en-GB"/>
        </w:rPr>
        <w:t>-Boada, A. (2012). Language and Identity Policies in the "</w:t>
      </w:r>
      <w:proofErr w:type="spellStart"/>
      <w:r w:rsidRPr="00297C93">
        <w:rPr>
          <w:lang w:val="en-GB"/>
        </w:rPr>
        <w:t>Glocal</w:t>
      </w:r>
      <w:proofErr w:type="spellEnd"/>
      <w:r w:rsidRPr="00297C93">
        <w:rPr>
          <w:lang w:val="en-GB"/>
        </w:rPr>
        <w:t>" Age. Springer.</w:t>
      </w:r>
    </w:p>
    <w:p w14:paraId="30ED06D2" w14:textId="77777777" w:rsidR="0053640F" w:rsidRPr="00297C93" w:rsidRDefault="0053640F" w:rsidP="004C24A4">
      <w:pPr>
        <w:pStyle w:val="Prrafodelista"/>
        <w:numPr>
          <w:ilvl w:val="0"/>
          <w:numId w:val="3"/>
        </w:numPr>
        <w:spacing w:after="0" w:line="240" w:lineRule="auto"/>
        <w:jc w:val="both"/>
        <w:rPr>
          <w:lang w:val="en-GB"/>
        </w:rPr>
      </w:pPr>
      <w:r w:rsidRPr="00297C93">
        <w:rPr>
          <w:lang w:val="en-GB"/>
        </w:rPr>
        <w:t>Bialystok, E. (2001). Bilingualism in Development. Cambridge University Press.</w:t>
      </w:r>
    </w:p>
    <w:p w14:paraId="102B6622" w14:textId="77777777" w:rsidR="0053640F" w:rsidRPr="00297C93" w:rsidRDefault="0053640F" w:rsidP="004C24A4">
      <w:pPr>
        <w:pStyle w:val="Prrafodelista"/>
        <w:numPr>
          <w:ilvl w:val="0"/>
          <w:numId w:val="3"/>
        </w:numPr>
        <w:spacing w:after="0" w:line="240" w:lineRule="auto"/>
        <w:jc w:val="both"/>
        <w:rPr>
          <w:lang w:val="en-GB"/>
        </w:rPr>
      </w:pPr>
      <w:proofErr w:type="spellStart"/>
      <w:r w:rsidRPr="00297C93">
        <w:rPr>
          <w:lang w:val="en-GB"/>
        </w:rPr>
        <w:t>Cenoz</w:t>
      </w:r>
      <w:proofErr w:type="spellEnd"/>
      <w:r w:rsidRPr="00297C93">
        <w:rPr>
          <w:lang w:val="en-GB"/>
        </w:rPr>
        <w:t>, J. (2009). Towards Multilingual Education. Multilingual Matters.</w:t>
      </w:r>
    </w:p>
    <w:p w14:paraId="6BF9D089" w14:textId="77777777" w:rsidR="0053640F" w:rsidRDefault="0053640F" w:rsidP="004C24A4">
      <w:pPr>
        <w:pStyle w:val="Prrafodelista"/>
        <w:numPr>
          <w:ilvl w:val="0"/>
          <w:numId w:val="3"/>
        </w:numPr>
        <w:spacing w:after="0" w:line="240" w:lineRule="auto"/>
        <w:jc w:val="both"/>
      </w:pPr>
      <w:r>
        <w:t>Constitución Española de 1978.</w:t>
      </w:r>
    </w:p>
    <w:p w14:paraId="69C1FBB9" w14:textId="77777777" w:rsidR="0053640F" w:rsidRPr="00297C93" w:rsidRDefault="0053640F" w:rsidP="004C24A4">
      <w:pPr>
        <w:pStyle w:val="Prrafodelista"/>
        <w:numPr>
          <w:ilvl w:val="0"/>
          <w:numId w:val="3"/>
        </w:numPr>
        <w:spacing w:after="0" w:line="240" w:lineRule="auto"/>
        <w:jc w:val="both"/>
        <w:rPr>
          <w:lang w:val="en-GB"/>
        </w:rPr>
      </w:pPr>
      <w:r w:rsidRPr="008A231D">
        <w:rPr>
          <w:lang w:val="en-GB"/>
        </w:rPr>
        <w:t xml:space="preserve">Cummins, J. (2000). </w:t>
      </w:r>
      <w:r w:rsidRPr="00297C93">
        <w:rPr>
          <w:lang w:val="en-GB"/>
        </w:rPr>
        <w:t>Language, Power and Pedagogy. Multilingual Matters.</w:t>
      </w:r>
    </w:p>
    <w:p w14:paraId="51E2CE09" w14:textId="77777777" w:rsidR="0053640F" w:rsidRPr="00297C93" w:rsidRDefault="0053640F" w:rsidP="004C24A4">
      <w:pPr>
        <w:pStyle w:val="Prrafodelista"/>
        <w:numPr>
          <w:ilvl w:val="0"/>
          <w:numId w:val="3"/>
        </w:numPr>
        <w:spacing w:after="0" w:line="240" w:lineRule="auto"/>
        <w:jc w:val="both"/>
        <w:rPr>
          <w:lang w:val="en-GB"/>
        </w:rPr>
      </w:pPr>
      <w:r w:rsidRPr="00297C93">
        <w:rPr>
          <w:lang w:val="en-GB"/>
        </w:rPr>
        <w:t>Fishman, J. A. (1991). Reversing Language Shift. Multilingual Matters.</w:t>
      </w:r>
    </w:p>
    <w:p w14:paraId="05070358" w14:textId="77777777" w:rsidR="0053640F" w:rsidRPr="00297C93" w:rsidRDefault="0053640F" w:rsidP="004C24A4">
      <w:pPr>
        <w:pStyle w:val="Prrafodelista"/>
        <w:numPr>
          <w:ilvl w:val="0"/>
          <w:numId w:val="3"/>
        </w:numPr>
        <w:spacing w:after="0" w:line="240" w:lineRule="auto"/>
        <w:jc w:val="both"/>
        <w:rPr>
          <w:lang w:val="en-GB"/>
        </w:rPr>
      </w:pPr>
      <w:r w:rsidRPr="00297C93">
        <w:rPr>
          <w:lang w:val="en-GB"/>
        </w:rPr>
        <w:t>Genesee, F. (1987). Learning Through Two Languages. Newbury House.</w:t>
      </w:r>
    </w:p>
    <w:p w14:paraId="7917F2CC" w14:textId="77777777" w:rsidR="0053640F" w:rsidRDefault="0053640F" w:rsidP="004C24A4">
      <w:pPr>
        <w:pStyle w:val="Prrafodelista"/>
        <w:numPr>
          <w:ilvl w:val="0"/>
          <w:numId w:val="3"/>
        </w:numPr>
        <w:spacing w:after="0" w:line="240" w:lineRule="auto"/>
        <w:jc w:val="both"/>
      </w:pPr>
      <w:r w:rsidRPr="00297C93">
        <w:rPr>
          <w:lang w:val="en-GB"/>
        </w:rPr>
        <w:lastRenderedPageBreak/>
        <w:t>Mar-</w:t>
      </w:r>
      <w:proofErr w:type="spellStart"/>
      <w:r w:rsidRPr="00297C93">
        <w:rPr>
          <w:lang w:val="en-GB"/>
        </w:rPr>
        <w:t>Molinero</w:t>
      </w:r>
      <w:proofErr w:type="spellEnd"/>
      <w:r w:rsidRPr="00297C93">
        <w:rPr>
          <w:lang w:val="en-GB"/>
        </w:rPr>
        <w:t xml:space="preserve">, C. (2000). The Politics of Language in the Spanish-Speaking World. </w:t>
      </w:r>
      <w:r>
        <w:t>Routledge.</w:t>
      </w:r>
    </w:p>
    <w:p w14:paraId="26CA8647" w14:textId="77777777" w:rsidR="0053640F" w:rsidRDefault="0053640F" w:rsidP="004C24A4">
      <w:pPr>
        <w:pStyle w:val="Prrafodelista"/>
        <w:numPr>
          <w:ilvl w:val="0"/>
          <w:numId w:val="3"/>
        </w:numPr>
        <w:spacing w:after="0" w:line="240" w:lineRule="auto"/>
        <w:jc w:val="both"/>
      </w:pPr>
      <w:r>
        <w:t xml:space="preserve">Monteagudo, H. (2017). </w:t>
      </w:r>
      <w:proofErr w:type="spellStart"/>
      <w:r>
        <w:t>Linguas</w:t>
      </w:r>
      <w:proofErr w:type="spellEnd"/>
      <w:r>
        <w:t xml:space="preserve">, </w:t>
      </w:r>
      <w:proofErr w:type="spellStart"/>
      <w:r>
        <w:t>sociedade</w:t>
      </w:r>
      <w:proofErr w:type="spellEnd"/>
      <w:r>
        <w:t xml:space="preserve"> e política. </w:t>
      </w:r>
      <w:proofErr w:type="spellStart"/>
      <w:r>
        <w:t>Xerais</w:t>
      </w:r>
      <w:proofErr w:type="spellEnd"/>
      <w:r>
        <w:t>.</w:t>
      </w:r>
    </w:p>
    <w:p w14:paraId="428E2989" w14:textId="77777777" w:rsidR="0053640F" w:rsidRDefault="0053640F" w:rsidP="004C24A4">
      <w:pPr>
        <w:pStyle w:val="Prrafodelista"/>
        <w:numPr>
          <w:ilvl w:val="0"/>
          <w:numId w:val="3"/>
        </w:numPr>
        <w:spacing w:after="0" w:line="240" w:lineRule="auto"/>
        <w:jc w:val="both"/>
      </w:pPr>
      <w:r>
        <w:t>Moreno Cabrera, J. C. (2008). El nacionalismo lingüístico. Península.</w:t>
      </w:r>
    </w:p>
    <w:p w14:paraId="4773A9AE" w14:textId="62DC3B25" w:rsidR="00402EDD" w:rsidRDefault="0053640F" w:rsidP="004C24A4">
      <w:pPr>
        <w:pStyle w:val="Prrafodelista"/>
        <w:numPr>
          <w:ilvl w:val="0"/>
          <w:numId w:val="3"/>
        </w:numPr>
        <w:spacing w:after="0" w:line="240" w:lineRule="auto"/>
        <w:jc w:val="both"/>
      </w:pPr>
      <w:r w:rsidRPr="008A231D">
        <w:rPr>
          <w:lang w:val="en-GB"/>
        </w:rPr>
        <w:t xml:space="preserve">Vila </w:t>
      </w:r>
      <w:proofErr w:type="spellStart"/>
      <w:r w:rsidRPr="008A231D">
        <w:rPr>
          <w:lang w:val="en-GB"/>
        </w:rPr>
        <w:t>i</w:t>
      </w:r>
      <w:proofErr w:type="spellEnd"/>
      <w:r w:rsidRPr="008A231D">
        <w:rPr>
          <w:lang w:val="en-GB"/>
        </w:rPr>
        <w:t xml:space="preserve"> Moreno, F. X. (2011). </w:t>
      </w:r>
      <w:r>
        <w:t xml:space="preserve">El </w:t>
      </w:r>
      <w:proofErr w:type="spellStart"/>
      <w:r>
        <w:t>català</w:t>
      </w:r>
      <w:proofErr w:type="spellEnd"/>
      <w:r>
        <w:t xml:space="preserve">, una </w:t>
      </w:r>
      <w:proofErr w:type="spellStart"/>
      <w:r>
        <w:t>llengua</w:t>
      </w:r>
      <w:proofErr w:type="spellEnd"/>
      <w:r>
        <w:t xml:space="preserve"> </w:t>
      </w:r>
      <w:proofErr w:type="spellStart"/>
      <w:r>
        <w:t>mitjana</w:t>
      </w:r>
      <w:proofErr w:type="spellEnd"/>
      <w:r>
        <w:t xml:space="preserve"> </w:t>
      </w:r>
      <w:proofErr w:type="spellStart"/>
      <w:r>
        <w:t>d'Europa</w:t>
      </w:r>
      <w:proofErr w:type="spellEnd"/>
      <w:r>
        <w:t>. Octaedro.</w:t>
      </w:r>
    </w:p>
    <w:p w14:paraId="0EE035D1" w14:textId="6CC9CB21" w:rsidR="00317891" w:rsidRDefault="00317891" w:rsidP="004C24A4">
      <w:pPr>
        <w:pStyle w:val="Prrafodelista"/>
        <w:numPr>
          <w:ilvl w:val="0"/>
          <w:numId w:val="3"/>
        </w:numPr>
        <w:spacing w:after="0" w:line="240" w:lineRule="auto"/>
        <w:jc w:val="both"/>
      </w:pPr>
      <w:proofErr w:type="spellStart"/>
      <w:r>
        <w:t>Tuson</w:t>
      </w:r>
      <w:proofErr w:type="spellEnd"/>
      <w:r>
        <w:t xml:space="preserve">, J. (2004). </w:t>
      </w:r>
      <w:proofErr w:type="spellStart"/>
      <w:r>
        <w:t>Patrimoni</w:t>
      </w:r>
      <w:proofErr w:type="spellEnd"/>
      <w:r>
        <w:t xml:space="preserve"> natural. </w:t>
      </w:r>
      <w:proofErr w:type="spellStart"/>
      <w:r>
        <w:t>Elogi</w:t>
      </w:r>
      <w:proofErr w:type="spellEnd"/>
      <w:r>
        <w:t xml:space="preserve"> i defensa de la </w:t>
      </w:r>
      <w:proofErr w:type="spellStart"/>
      <w:r>
        <w:t>diversitat</w:t>
      </w:r>
      <w:proofErr w:type="spellEnd"/>
      <w:r>
        <w:t xml:space="preserve"> lingüística. Empúries.</w:t>
      </w:r>
    </w:p>
    <w:p w14:paraId="7455FC3C" w14:textId="6E2DAA41" w:rsidR="00317891" w:rsidRDefault="00317891" w:rsidP="004C24A4">
      <w:pPr>
        <w:pStyle w:val="Prrafodelista"/>
        <w:numPr>
          <w:ilvl w:val="0"/>
          <w:numId w:val="3"/>
        </w:numPr>
        <w:spacing w:after="0" w:line="240" w:lineRule="auto"/>
        <w:jc w:val="both"/>
      </w:pPr>
      <w:proofErr w:type="spellStart"/>
      <w:r>
        <w:t>Siguan</w:t>
      </w:r>
      <w:proofErr w:type="spellEnd"/>
      <w:r>
        <w:t>, M. (2001). Bilingüismo y lenguas en contacto. Alianza ensayo.</w:t>
      </w:r>
    </w:p>
    <w:sectPr w:rsidR="00317891">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76575" w14:textId="77777777" w:rsidR="00057D11" w:rsidRDefault="00057D11" w:rsidP="00496E73">
      <w:pPr>
        <w:spacing w:after="0" w:line="240" w:lineRule="auto"/>
      </w:pPr>
      <w:r>
        <w:separator/>
      </w:r>
    </w:p>
  </w:endnote>
  <w:endnote w:type="continuationSeparator" w:id="0">
    <w:p w14:paraId="4DE2A210" w14:textId="77777777" w:rsidR="00057D11" w:rsidRDefault="00057D11" w:rsidP="00496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0212135"/>
      <w:docPartObj>
        <w:docPartGallery w:val="Page Numbers (Bottom of Page)"/>
        <w:docPartUnique/>
      </w:docPartObj>
    </w:sdtPr>
    <w:sdtContent>
      <w:p w14:paraId="2C45242F" w14:textId="0A6868F3" w:rsidR="00496E73" w:rsidRDefault="00496E73">
        <w:pPr>
          <w:pStyle w:val="Piedepgina"/>
          <w:jc w:val="right"/>
        </w:pPr>
        <w:r>
          <w:fldChar w:fldCharType="begin"/>
        </w:r>
        <w:r>
          <w:instrText>PAGE   \* MERGEFORMAT</w:instrText>
        </w:r>
        <w:r>
          <w:fldChar w:fldCharType="separate"/>
        </w:r>
        <w:r>
          <w:t>2</w:t>
        </w:r>
        <w:r>
          <w:fldChar w:fldCharType="end"/>
        </w:r>
      </w:p>
    </w:sdtContent>
  </w:sdt>
  <w:p w14:paraId="50BA5123" w14:textId="77777777" w:rsidR="00496E73" w:rsidRDefault="00496E7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D8F90" w14:textId="77777777" w:rsidR="00057D11" w:rsidRDefault="00057D11" w:rsidP="00496E73">
      <w:pPr>
        <w:spacing w:after="0" w:line="240" w:lineRule="auto"/>
      </w:pPr>
      <w:r>
        <w:separator/>
      </w:r>
    </w:p>
  </w:footnote>
  <w:footnote w:type="continuationSeparator" w:id="0">
    <w:p w14:paraId="574107F2" w14:textId="77777777" w:rsidR="00057D11" w:rsidRDefault="00057D11" w:rsidP="00496E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81E4F"/>
    <w:multiLevelType w:val="hybridMultilevel"/>
    <w:tmpl w:val="DF1CF8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BB07284"/>
    <w:multiLevelType w:val="hybridMultilevel"/>
    <w:tmpl w:val="133426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31B523D"/>
    <w:multiLevelType w:val="hybridMultilevel"/>
    <w:tmpl w:val="4C20BD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59179392">
    <w:abstractNumId w:val="2"/>
  </w:num>
  <w:num w:numId="2" w16cid:durableId="42215162">
    <w:abstractNumId w:val="0"/>
  </w:num>
  <w:num w:numId="3" w16cid:durableId="9281234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EDD"/>
    <w:rsid w:val="00036E4D"/>
    <w:rsid w:val="00057D11"/>
    <w:rsid w:val="000952B0"/>
    <w:rsid w:val="000A452C"/>
    <w:rsid w:val="000C1331"/>
    <w:rsid w:val="000C2CB6"/>
    <w:rsid w:val="00140BDE"/>
    <w:rsid w:val="0016094A"/>
    <w:rsid w:val="001C6C01"/>
    <w:rsid w:val="00215795"/>
    <w:rsid w:val="00260F18"/>
    <w:rsid w:val="002642AA"/>
    <w:rsid w:val="00283C9F"/>
    <w:rsid w:val="00297C93"/>
    <w:rsid w:val="002E7E42"/>
    <w:rsid w:val="002F08CA"/>
    <w:rsid w:val="00306E01"/>
    <w:rsid w:val="00317891"/>
    <w:rsid w:val="00363DB3"/>
    <w:rsid w:val="003B530B"/>
    <w:rsid w:val="00402EDD"/>
    <w:rsid w:val="00486075"/>
    <w:rsid w:val="0049188C"/>
    <w:rsid w:val="00496E73"/>
    <w:rsid w:val="004A4B85"/>
    <w:rsid w:val="004B6DB7"/>
    <w:rsid w:val="004C24A4"/>
    <w:rsid w:val="004C7080"/>
    <w:rsid w:val="00502E9A"/>
    <w:rsid w:val="00504E13"/>
    <w:rsid w:val="00510C0D"/>
    <w:rsid w:val="0053640F"/>
    <w:rsid w:val="005377CA"/>
    <w:rsid w:val="005E7BB2"/>
    <w:rsid w:val="00605690"/>
    <w:rsid w:val="00616971"/>
    <w:rsid w:val="00673B93"/>
    <w:rsid w:val="0069542D"/>
    <w:rsid w:val="006F1D3F"/>
    <w:rsid w:val="007169BF"/>
    <w:rsid w:val="007556E2"/>
    <w:rsid w:val="00765A24"/>
    <w:rsid w:val="00775730"/>
    <w:rsid w:val="00823B4D"/>
    <w:rsid w:val="00831747"/>
    <w:rsid w:val="00853187"/>
    <w:rsid w:val="008A231D"/>
    <w:rsid w:val="008B5DB8"/>
    <w:rsid w:val="008E7C48"/>
    <w:rsid w:val="009355C0"/>
    <w:rsid w:val="00974E83"/>
    <w:rsid w:val="0097751D"/>
    <w:rsid w:val="009C74EB"/>
    <w:rsid w:val="009D1375"/>
    <w:rsid w:val="009F0F35"/>
    <w:rsid w:val="00A55517"/>
    <w:rsid w:val="00AA2D34"/>
    <w:rsid w:val="00AE0F83"/>
    <w:rsid w:val="00B10C00"/>
    <w:rsid w:val="00BE3CF0"/>
    <w:rsid w:val="00BE6334"/>
    <w:rsid w:val="00C13598"/>
    <w:rsid w:val="00C42D03"/>
    <w:rsid w:val="00D20B6C"/>
    <w:rsid w:val="00DC5706"/>
    <w:rsid w:val="00E02DE3"/>
    <w:rsid w:val="00E95CE7"/>
    <w:rsid w:val="00EB3A11"/>
    <w:rsid w:val="00ED46C1"/>
    <w:rsid w:val="00F63E04"/>
    <w:rsid w:val="00F853DB"/>
    <w:rsid w:val="00F94116"/>
    <w:rsid w:val="00F9509A"/>
    <w:rsid w:val="00FB5DB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C69CF"/>
  <w15:chartTrackingRefBased/>
  <w15:docId w15:val="{27B883E6-2290-431E-AFFB-A60A7C705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02E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02E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02ED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02ED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02ED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02ED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02ED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02ED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02ED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02ED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02ED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02ED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02ED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02ED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02ED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02ED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02ED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02EDD"/>
    <w:rPr>
      <w:rFonts w:eastAsiaTheme="majorEastAsia" w:cstheme="majorBidi"/>
      <w:color w:val="272727" w:themeColor="text1" w:themeTint="D8"/>
    </w:rPr>
  </w:style>
  <w:style w:type="paragraph" w:styleId="Ttulo">
    <w:name w:val="Title"/>
    <w:basedOn w:val="Normal"/>
    <w:next w:val="Normal"/>
    <w:link w:val="TtuloCar"/>
    <w:uiPriority w:val="10"/>
    <w:qFormat/>
    <w:rsid w:val="00402E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02ED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02ED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02ED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02EDD"/>
    <w:pPr>
      <w:spacing w:before="160"/>
      <w:jc w:val="center"/>
    </w:pPr>
    <w:rPr>
      <w:i/>
      <w:iCs/>
      <w:color w:val="404040" w:themeColor="text1" w:themeTint="BF"/>
    </w:rPr>
  </w:style>
  <w:style w:type="character" w:customStyle="1" w:styleId="CitaCar">
    <w:name w:val="Cita Car"/>
    <w:basedOn w:val="Fuentedeprrafopredeter"/>
    <w:link w:val="Cita"/>
    <w:uiPriority w:val="29"/>
    <w:rsid w:val="00402EDD"/>
    <w:rPr>
      <w:i/>
      <w:iCs/>
      <w:color w:val="404040" w:themeColor="text1" w:themeTint="BF"/>
    </w:rPr>
  </w:style>
  <w:style w:type="paragraph" w:styleId="Prrafodelista">
    <w:name w:val="List Paragraph"/>
    <w:basedOn w:val="Normal"/>
    <w:uiPriority w:val="34"/>
    <w:qFormat/>
    <w:rsid w:val="00402EDD"/>
    <w:pPr>
      <w:ind w:left="720"/>
      <w:contextualSpacing/>
    </w:pPr>
  </w:style>
  <w:style w:type="character" w:styleId="nfasisintenso">
    <w:name w:val="Intense Emphasis"/>
    <w:basedOn w:val="Fuentedeprrafopredeter"/>
    <w:uiPriority w:val="21"/>
    <w:qFormat/>
    <w:rsid w:val="00402EDD"/>
    <w:rPr>
      <w:i/>
      <w:iCs/>
      <w:color w:val="0F4761" w:themeColor="accent1" w:themeShade="BF"/>
    </w:rPr>
  </w:style>
  <w:style w:type="paragraph" w:styleId="Citadestacada">
    <w:name w:val="Intense Quote"/>
    <w:basedOn w:val="Normal"/>
    <w:next w:val="Normal"/>
    <w:link w:val="CitadestacadaCar"/>
    <w:uiPriority w:val="30"/>
    <w:qFormat/>
    <w:rsid w:val="00402E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02EDD"/>
    <w:rPr>
      <w:i/>
      <w:iCs/>
      <w:color w:val="0F4761" w:themeColor="accent1" w:themeShade="BF"/>
    </w:rPr>
  </w:style>
  <w:style w:type="character" w:styleId="Referenciaintensa">
    <w:name w:val="Intense Reference"/>
    <w:basedOn w:val="Fuentedeprrafopredeter"/>
    <w:uiPriority w:val="32"/>
    <w:qFormat/>
    <w:rsid w:val="00402EDD"/>
    <w:rPr>
      <w:b/>
      <w:bCs/>
      <w:smallCaps/>
      <w:color w:val="0F4761" w:themeColor="accent1" w:themeShade="BF"/>
      <w:spacing w:val="5"/>
    </w:rPr>
  </w:style>
  <w:style w:type="paragraph" w:styleId="Encabezado">
    <w:name w:val="header"/>
    <w:basedOn w:val="Normal"/>
    <w:link w:val="EncabezadoCar"/>
    <w:uiPriority w:val="99"/>
    <w:unhideWhenUsed/>
    <w:rsid w:val="00496E7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96E73"/>
  </w:style>
  <w:style w:type="paragraph" w:styleId="Piedepgina">
    <w:name w:val="footer"/>
    <w:basedOn w:val="Normal"/>
    <w:link w:val="PiedepginaCar"/>
    <w:uiPriority w:val="99"/>
    <w:unhideWhenUsed/>
    <w:rsid w:val="00496E7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96E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F08FC-8176-4269-93ED-CA49A9C59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548</TotalTime>
  <Pages>16</Pages>
  <Words>5976</Words>
  <Characters>32872</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Propietario</dc:creator>
  <cp:keywords/>
  <dc:description/>
  <cp:lastModifiedBy>Propietario</cp:lastModifiedBy>
  <cp:revision>35</cp:revision>
  <dcterms:created xsi:type="dcterms:W3CDTF">2026-08-06T19:02:00Z</dcterms:created>
  <dcterms:modified xsi:type="dcterms:W3CDTF">2026-08-14T17:25:00Z</dcterms:modified>
</cp:coreProperties>
</file>